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53F0" w14:textId="77777777" w:rsidR="007F5023" w:rsidRPr="002E573C" w:rsidRDefault="007F5023">
      <w:pPr>
        <w:pStyle w:val="Titre2"/>
        <w:jc w:val="center"/>
        <w:rPr>
          <w:bCs/>
          <w:sz w:val="28"/>
        </w:rPr>
      </w:pPr>
      <w:bookmarkStart w:id="0" w:name="_GoBack"/>
      <w:bookmarkEnd w:id="0"/>
    </w:p>
    <w:p w14:paraId="352C0511" w14:textId="77777777" w:rsidR="007F5023" w:rsidRPr="002E573C" w:rsidRDefault="007F5023">
      <w:pPr>
        <w:pStyle w:val="Titre2"/>
        <w:jc w:val="center"/>
        <w:rPr>
          <w:bCs/>
          <w:sz w:val="28"/>
        </w:rPr>
      </w:pPr>
    </w:p>
    <w:p w14:paraId="74CB1FC9" w14:textId="77777777" w:rsidR="007F5023" w:rsidRPr="002E573C" w:rsidRDefault="007F5023">
      <w:pPr>
        <w:pStyle w:val="Titre2"/>
        <w:jc w:val="center"/>
        <w:rPr>
          <w:bCs/>
          <w:sz w:val="28"/>
        </w:rPr>
      </w:pPr>
    </w:p>
    <w:p w14:paraId="2F8F4E38" w14:textId="77777777" w:rsidR="007F5023" w:rsidRPr="002E573C" w:rsidRDefault="007F5023">
      <w:pPr>
        <w:pStyle w:val="Titre2"/>
        <w:jc w:val="center"/>
        <w:rPr>
          <w:bCs/>
          <w:sz w:val="28"/>
        </w:rPr>
      </w:pPr>
    </w:p>
    <w:p w14:paraId="27B878E9" w14:textId="77777777" w:rsidR="007F5023" w:rsidRPr="002E573C" w:rsidRDefault="007F5023">
      <w:pPr>
        <w:pStyle w:val="Titre2"/>
        <w:jc w:val="center"/>
        <w:rPr>
          <w:bCs/>
          <w:sz w:val="28"/>
        </w:rPr>
      </w:pPr>
    </w:p>
    <w:p w14:paraId="6B034FD2" w14:textId="77777777" w:rsidR="007F5023" w:rsidRPr="002E573C" w:rsidRDefault="007F5023">
      <w:pPr>
        <w:pStyle w:val="Titre2"/>
        <w:jc w:val="center"/>
        <w:rPr>
          <w:bCs/>
          <w:sz w:val="28"/>
        </w:rPr>
      </w:pPr>
    </w:p>
    <w:p w14:paraId="791A0892" w14:textId="77777777" w:rsidR="007F5023" w:rsidRPr="002E573C" w:rsidRDefault="007F5023">
      <w:pPr>
        <w:pStyle w:val="Titre2"/>
        <w:jc w:val="center"/>
        <w:rPr>
          <w:bCs/>
          <w:sz w:val="28"/>
        </w:rPr>
      </w:pPr>
    </w:p>
    <w:p w14:paraId="76C7CEC8" w14:textId="77777777" w:rsidR="007F5023" w:rsidRPr="002E573C" w:rsidRDefault="007F5023"/>
    <w:p w14:paraId="6A54D7B3" w14:textId="77777777" w:rsidR="00467BA9" w:rsidRPr="002E573C" w:rsidRDefault="00467BA9" w:rsidP="007F5023">
      <w:pPr>
        <w:pStyle w:val="Titre2"/>
        <w:pBdr>
          <w:top w:val="double" w:sz="4" w:space="1" w:color="auto"/>
          <w:left w:val="double" w:sz="4" w:space="4" w:color="auto"/>
          <w:bottom w:val="double" w:sz="4" w:space="1" w:color="auto"/>
          <w:right w:val="double" w:sz="4" w:space="4" w:color="auto"/>
        </w:pBdr>
        <w:jc w:val="center"/>
        <w:rPr>
          <w:bCs/>
          <w:sz w:val="32"/>
        </w:rPr>
      </w:pPr>
    </w:p>
    <w:p w14:paraId="53E3D068" w14:textId="77777777" w:rsidR="007E685B" w:rsidRPr="0075585E" w:rsidRDefault="007E685B" w:rsidP="0075585E">
      <w:pPr>
        <w:pBdr>
          <w:top w:val="double" w:sz="4" w:space="1" w:color="auto"/>
          <w:left w:val="double" w:sz="4" w:space="4" w:color="auto"/>
          <w:bottom w:val="double" w:sz="4" w:space="1" w:color="auto"/>
          <w:right w:val="double" w:sz="4" w:space="4" w:color="auto"/>
        </w:pBdr>
        <w:jc w:val="center"/>
        <w:rPr>
          <w:b/>
          <w:sz w:val="28"/>
        </w:rPr>
      </w:pPr>
    </w:p>
    <w:p w14:paraId="65BF1293" w14:textId="77777777" w:rsidR="007F5023" w:rsidRPr="00776579" w:rsidRDefault="008126B6" w:rsidP="0075585E">
      <w:pPr>
        <w:pBdr>
          <w:top w:val="double" w:sz="4" w:space="1" w:color="auto"/>
          <w:left w:val="double" w:sz="4" w:space="4" w:color="auto"/>
          <w:bottom w:val="double" w:sz="4" w:space="1" w:color="auto"/>
          <w:right w:val="double" w:sz="4" w:space="4" w:color="auto"/>
        </w:pBdr>
        <w:jc w:val="center"/>
        <w:rPr>
          <w:color w:val="002060"/>
          <w:sz w:val="28"/>
        </w:rPr>
      </w:pPr>
      <w:r w:rsidRPr="00776579">
        <w:rPr>
          <w:rFonts w:ascii="Arial" w:hAnsi="Arial" w:cs="Arial"/>
          <w:b/>
          <w:smallCaps/>
          <w:color w:val="002060"/>
          <w:sz w:val="28"/>
        </w:rPr>
        <w:t>A</w:t>
      </w:r>
      <w:r w:rsidR="00487010" w:rsidRPr="00776579">
        <w:rPr>
          <w:rFonts w:ascii="Arial" w:hAnsi="Arial" w:cs="Arial"/>
          <w:b/>
          <w:smallCaps/>
          <w:color w:val="002060"/>
          <w:sz w:val="28"/>
        </w:rPr>
        <w:t xml:space="preserve">ccord triennal portant sur les </w:t>
      </w:r>
      <w:r w:rsidR="007F5023" w:rsidRPr="00776579">
        <w:rPr>
          <w:rFonts w:ascii="Arial" w:hAnsi="Arial" w:cs="Arial"/>
          <w:b/>
          <w:smallCaps/>
          <w:color w:val="002060"/>
          <w:sz w:val="28"/>
        </w:rPr>
        <w:t>plans d’actions</w:t>
      </w:r>
    </w:p>
    <w:p w14:paraId="6E3887B6" w14:textId="77777777" w:rsidR="007F5023" w:rsidRPr="00776579" w:rsidRDefault="007F5023" w:rsidP="0075585E">
      <w:pPr>
        <w:pBdr>
          <w:top w:val="double" w:sz="4" w:space="1" w:color="auto"/>
          <w:left w:val="double" w:sz="4" w:space="4" w:color="auto"/>
          <w:bottom w:val="double" w:sz="4" w:space="1" w:color="auto"/>
          <w:right w:val="double" w:sz="4" w:space="4" w:color="auto"/>
        </w:pBdr>
        <w:jc w:val="center"/>
        <w:rPr>
          <w:color w:val="002060"/>
          <w:sz w:val="28"/>
        </w:rPr>
      </w:pPr>
      <w:r w:rsidRPr="00776579">
        <w:rPr>
          <w:rFonts w:ascii="Arial" w:hAnsi="Arial" w:cs="Arial"/>
          <w:b/>
          <w:smallCaps/>
          <w:color w:val="002060"/>
          <w:sz w:val="28"/>
        </w:rPr>
        <w:t>dans le domaine de l’égalité professionnelle</w:t>
      </w:r>
    </w:p>
    <w:p w14:paraId="09BB4A0E" w14:textId="77777777" w:rsidR="007F5023" w:rsidRPr="00776579" w:rsidRDefault="007F5023" w:rsidP="0075585E">
      <w:pPr>
        <w:pBdr>
          <w:top w:val="double" w:sz="4" w:space="1" w:color="auto"/>
          <w:left w:val="double" w:sz="4" w:space="4" w:color="auto"/>
          <w:bottom w:val="double" w:sz="4" w:space="1" w:color="auto"/>
          <w:right w:val="double" w:sz="4" w:space="4" w:color="auto"/>
        </w:pBdr>
        <w:jc w:val="center"/>
        <w:rPr>
          <w:color w:val="002060"/>
          <w:sz w:val="28"/>
        </w:rPr>
      </w:pPr>
      <w:r w:rsidRPr="00776579">
        <w:rPr>
          <w:rFonts w:ascii="Arial" w:hAnsi="Arial" w:cs="Arial"/>
          <w:b/>
          <w:smallCaps/>
          <w:color w:val="002060"/>
          <w:sz w:val="28"/>
        </w:rPr>
        <w:t>entre les femmes et les hommes</w:t>
      </w:r>
    </w:p>
    <w:p w14:paraId="76E675FF" w14:textId="0B48BE46" w:rsidR="007F5023" w:rsidRPr="00776579" w:rsidRDefault="007F5023" w:rsidP="0075585E">
      <w:pPr>
        <w:pBdr>
          <w:top w:val="double" w:sz="4" w:space="1" w:color="auto"/>
          <w:left w:val="double" w:sz="4" w:space="4" w:color="auto"/>
          <w:bottom w:val="double" w:sz="4" w:space="1" w:color="auto"/>
          <w:right w:val="double" w:sz="4" w:space="4" w:color="auto"/>
        </w:pBdr>
        <w:jc w:val="center"/>
        <w:rPr>
          <w:color w:val="002060"/>
        </w:rPr>
      </w:pPr>
      <w:r w:rsidRPr="00776579">
        <w:rPr>
          <w:rFonts w:ascii="Arial" w:hAnsi="Arial" w:cs="Arial"/>
          <w:b/>
          <w:smallCaps/>
          <w:color w:val="002060"/>
          <w:sz w:val="28"/>
        </w:rPr>
        <w:t xml:space="preserve">au sein de la </w:t>
      </w:r>
      <w:r w:rsidR="00356204" w:rsidRPr="00776579">
        <w:rPr>
          <w:rFonts w:ascii="Arial" w:hAnsi="Arial" w:cs="Arial"/>
          <w:b/>
          <w:smallCaps/>
          <w:color w:val="002060"/>
          <w:sz w:val="28"/>
        </w:rPr>
        <w:t>Société</w:t>
      </w:r>
      <w:r w:rsidRPr="00776579">
        <w:rPr>
          <w:rFonts w:ascii="Arial" w:hAnsi="Arial" w:cs="Arial"/>
          <w:b/>
          <w:smallCaps/>
          <w:color w:val="002060"/>
          <w:sz w:val="28"/>
        </w:rPr>
        <w:t xml:space="preserve"> </w:t>
      </w:r>
      <w:r w:rsidR="008C66CA" w:rsidRPr="00776579">
        <w:rPr>
          <w:rFonts w:ascii="Arial" w:hAnsi="Arial" w:cs="Arial"/>
          <w:b/>
          <w:smallCaps/>
          <w:color w:val="002060"/>
          <w:sz w:val="28"/>
        </w:rPr>
        <w:t xml:space="preserve">THALES </w:t>
      </w:r>
      <w:r w:rsidR="00CD3EE7" w:rsidRPr="00776579">
        <w:rPr>
          <w:rFonts w:ascii="Arial" w:hAnsi="Arial" w:cs="Arial"/>
          <w:b/>
          <w:smallCaps/>
          <w:color w:val="002060"/>
          <w:sz w:val="28"/>
        </w:rPr>
        <w:t>Services Numériques</w:t>
      </w:r>
      <w:r w:rsidR="00487010" w:rsidRPr="00776579">
        <w:rPr>
          <w:rFonts w:ascii="Arial" w:hAnsi="Arial" w:cs="Arial"/>
          <w:b/>
          <w:smallCaps/>
          <w:color w:val="002060"/>
          <w:sz w:val="28"/>
        </w:rPr>
        <w:t xml:space="preserve"> SAS</w:t>
      </w:r>
    </w:p>
    <w:p w14:paraId="02499E84" w14:textId="77777777" w:rsidR="007F5023" w:rsidRPr="00776579" w:rsidRDefault="007F5023">
      <w:pPr>
        <w:pBdr>
          <w:top w:val="double" w:sz="4" w:space="1" w:color="auto"/>
          <w:left w:val="double" w:sz="4" w:space="4" w:color="auto"/>
          <w:bottom w:val="double" w:sz="4" w:space="1" w:color="auto"/>
          <w:right w:val="double" w:sz="4" w:space="4" w:color="auto"/>
        </w:pBdr>
        <w:rPr>
          <w:color w:val="002060"/>
        </w:rPr>
      </w:pPr>
    </w:p>
    <w:p w14:paraId="5D52F090" w14:textId="2A270A19" w:rsidR="00FD7084" w:rsidRPr="00776579" w:rsidRDefault="007C0A10" w:rsidP="00FD7084">
      <w:pPr>
        <w:pBdr>
          <w:top w:val="double" w:sz="4" w:space="1" w:color="auto"/>
          <w:left w:val="double" w:sz="4" w:space="4" w:color="auto"/>
          <w:bottom w:val="double" w:sz="4" w:space="1" w:color="auto"/>
          <w:right w:val="double" w:sz="4" w:space="4" w:color="auto"/>
        </w:pBdr>
        <w:jc w:val="center"/>
        <w:rPr>
          <w:rFonts w:ascii="Arial" w:hAnsi="Arial" w:cs="Arial"/>
          <w:b/>
          <w:smallCaps/>
          <w:color w:val="002060"/>
          <w:sz w:val="28"/>
        </w:rPr>
      </w:pPr>
      <w:r w:rsidRPr="00776579">
        <w:rPr>
          <w:rFonts w:ascii="Arial" w:hAnsi="Arial" w:cs="Arial"/>
          <w:b/>
          <w:smallCaps/>
          <w:color w:val="002060"/>
          <w:sz w:val="28"/>
        </w:rPr>
        <w:t xml:space="preserve">Années </w:t>
      </w:r>
      <w:r w:rsidR="00776579" w:rsidRPr="00776579">
        <w:rPr>
          <w:rFonts w:ascii="Arial" w:hAnsi="Arial" w:cs="Arial"/>
          <w:b/>
          <w:smallCaps/>
          <w:color w:val="002060"/>
          <w:sz w:val="28"/>
        </w:rPr>
        <w:t>mai</w:t>
      </w:r>
      <w:r w:rsidR="007F23F9" w:rsidRPr="00776579">
        <w:rPr>
          <w:rFonts w:ascii="Arial" w:hAnsi="Arial" w:cs="Arial"/>
          <w:b/>
          <w:smallCaps/>
          <w:color w:val="002060"/>
          <w:sz w:val="28"/>
        </w:rPr>
        <w:t xml:space="preserve"> 2024 –</w:t>
      </w:r>
      <w:r w:rsidR="00F902FC" w:rsidRPr="00776579">
        <w:rPr>
          <w:rFonts w:ascii="Arial" w:hAnsi="Arial" w:cs="Arial"/>
          <w:b/>
          <w:smallCaps/>
          <w:color w:val="002060"/>
          <w:sz w:val="28"/>
        </w:rPr>
        <w:t xml:space="preserve"> </w:t>
      </w:r>
      <w:r w:rsidR="00776579" w:rsidRPr="00776579">
        <w:rPr>
          <w:rFonts w:ascii="Arial" w:hAnsi="Arial" w:cs="Arial"/>
          <w:b/>
          <w:smallCaps/>
          <w:color w:val="002060"/>
          <w:sz w:val="28"/>
        </w:rPr>
        <w:t>avril</w:t>
      </w:r>
      <w:r w:rsidR="007F23F9" w:rsidRPr="00776579">
        <w:rPr>
          <w:rFonts w:ascii="Arial" w:hAnsi="Arial" w:cs="Arial"/>
          <w:b/>
          <w:smallCaps/>
          <w:color w:val="002060"/>
          <w:sz w:val="28"/>
        </w:rPr>
        <w:t xml:space="preserve"> </w:t>
      </w:r>
      <w:r w:rsidR="00F902FC" w:rsidRPr="00776579">
        <w:rPr>
          <w:rFonts w:ascii="Arial" w:hAnsi="Arial" w:cs="Arial"/>
          <w:b/>
          <w:smallCaps/>
          <w:color w:val="002060"/>
          <w:sz w:val="28"/>
        </w:rPr>
        <w:t>2027</w:t>
      </w:r>
    </w:p>
    <w:p w14:paraId="51E3B083" w14:textId="77777777" w:rsidR="00FD7084" w:rsidRPr="00776579" w:rsidRDefault="00FD7084" w:rsidP="00FD7084">
      <w:pPr>
        <w:pBdr>
          <w:top w:val="double" w:sz="4" w:space="1" w:color="auto"/>
          <w:left w:val="double" w:sz="4" w:space="4" w:color="auto"/>
          <w:bottom w:val="double" w:sz="4" w:space="1" w:color="auto"/>
          <w:right w:val="double" w:sz="4" w:space="4" w:color="auto"/>
        </w:pBdr>
        <w:jc w:val="center"/>
        <w:rPr>
          <w:rFonts w:ascii="Arial" w:hAnsi="Arial" w:cs="Arial"/>
          <w:b/>
          <w:smallCaps/>
          <w:sz w:val="28"/>
        </w:rPr>
      </w:pPr>
    </w:p>
    <w:p w14:paraId="26F76729" w14:textId="77777777" w:rsidR="007F5023" w:rsidRPr="00776579" w:rsidRDefault="007F5023">
      <w:pPr>
        <w:pBdr>
          <w:top w:val="double" w:sz="4" w:space="1" w:color="auto"/>
          <w:left w:val="double" w:sz="4" w:space="4" w:color="auto"/>
          <w:bottom w:val="double" w:sz="4" w:space="1" w:color="auto"/>
          <w:right w:val="double" w:sz="4" w:space="4" w:color="auto"/>
        </w:pBdr>
        <w:rPr>
          <w:sz w:val="28"/>
        </w:rPr>
      </w:pPr>
    </w:p>
    <w:p w14:paraId="7C3D5400" w14:textId="77777777" w:rsidR="007F5023" w:rsidRPr="00776579" w:rsidRDefault="007F5023">
      <w:pPr>
        <w:pBdr>
          <w:top w:val="double" w:sz="4" w:space="1" w:color="auto"/>
          <w:left w:val="double" w:sz="4" w:space="4" w:color="auto"/>
          <w:bottom w:val="double" w:sz="4" w:space="1" w:color="auto"/>
          <w:right w:val="double" w:sz="4" w:space="4" w:color="auto"/>
        </w:pBdr>
        <w:rPr>
          <w:sz w:val="28"/>
        </w:rPr>
      </w:pPr>
    </w:p>
    <w:p w14:paraId="57CC8879" w14:textId="77777777" w:rsidR="007F5023" w:rsidRPr="00776579" w:rsidRDefault="007F5023"/>
    <w:p w14:paraId="5C9C6931" w14:textId="77777777" w:rsidR="00E864C8" w:rsidRPr="00776579" w:rsidRDefault="002C467C" w:rsidP="0075585E">
      <w:pPr>
        <w:tabs>
          <w:tab w:val="left" w:pos="4140"/>
        </w:tabs>
        <w:rPr>
          <w:rFonts w:ascii="Arial" w:hAnsi="Arial" w:cs="Arial"/>
          <w:b/>
          <w:bCs/>
        </w:rPr>
      </w:pPr>
      <w:r w:rsidRPr="00776579">
        <w:rPr>
          <w:rFonts w:ascii="Arial" w:hAnsi="Arial" w:cs="Arial"/>
          <w:b/>
          <w:bCs/>
        </w:rPr>
        <w:tab/>
      </w:r>
    </w:p>
    <w:p w14:paraId="777C5177" w14:textId="77777777" w:rsidR="00E864C8" w:rsidRPr="00776579" w:rsidRDefault="00E864C8" w:rsidP="004545E0">
      <w:pPr>
        <w:jc w:val="center"/>
        <w:rPr>
          <w:rFonts w:ascii="Arial" w:hAnsi="Arial" w:cs="Arial"/>
          <w:b/>
          <w:bCs/>
        </w:rPr>
      </w:pPr>
    </w:p>
    <w:p w14:paraId="774E4C2C" w14:textId="77777777" w:rsidR="00E864C8" w:rsidRPr="00776579" w:rsidRDefault="00E864C8" w:rsidP="004545E0">
      <w:pPr>
        <w:jc w:val="center"/>
        <w:rPr>
          <w:rFonts w:ascii="Arial" w:hAnsi="Arial" w:cs="Arial"/>
          <w:b/>
          <w:bCs/>
        </w:rPr>
      </w:pPr>
    </w:p>
    <w:p w14:paraId="11CD1D43" w14:textId="77777777" w:rsidR="00E864C8" w:rsidRPr="00776579" w:rsidRDefault="00E864C8" w:rsidP="004545E0">
      <w:pPr>
        <w:jc w:val="center"/>
        <w:rPr>
          <w:rFonts w:ascii="Arial" w:hAnsi="Arial" w:cs="Arial"/>
          <w:b/>
          <w:bCs/>
        </w:rPr>
      </w:pPr>
    </w:p>
    <w:p w14:paraId="04E84EC3" w14:textId="77777777" w:rsidR="00E864C8" w:rsidRPr="00776579" w:rsidRDefault="00E864C8" w:rsidP="004545E0">
      <w:pPr>
        <w:jc w:val="center"/>
        <w:rPr>
          <w:rFonts w:ascii="Arial" w:hAnsi="Arial" w:cs="Arial"/>
          <w:b/>
          <w:bCs/>
        </w:rPr>
      </w:pPr>
    </w:p>
    <w:p w14:paraId="5F2243E3" w14:textId="77777777" w:rsidR="00E864C8" w:rsidRPr="00776579" w:rsidRDefault="00E864C8" w:rsidP="004545E0">
      <w:pPr>
        <w:jc w:val="center"/>
        <w:rPr>
          <w:rFonts w:ascii="Arial" w:hAnsi="Arial" w:cs="Arial"/>
          <w:b/>
          <w:bCs/>
        </w:rPr>
      </w:pPr>
    </w:p>
    <w:p w14:paraId="40934C62" w14:textId="77777777" w:rsidR="00E864C8" w:rsidRPr="00776579" w:rsidRDefault="00E864C8" w:rsidP="004545E0">
      <w:pPr>
        <w:jc w:val="center"/>
        <w:rPr>
          <w:rFonts w:ascii="Arial" w:hAnsi="Arial" w:cs="Arial"/>
          <w:b/>
          <w:bCs/>
        </w:rPr>
      </w:pPr>
    </w:p>
    <w:p w14:paraId="6DE61B2C" w14:textId="77777777" w:rsidR="00E864C8" w:rsidRPr="00776579" w:rsidRDefault="00E864C8" w:rsidP="004545E0">
      <w:pPr>
        <w:jc w:val="center"/>
        <w:rPr>
          <w:rFonts w:ascii="Arial" w:hAnsi="Arial" w:cs="Arial"/>
          <w:b/>
          <w:bCs/>
        </w:rPr>
      </w:pPr>
    </w:p>
    <w:p w14:paraId="2FAD6371" w14:textId="77777777" w:rsidR="00E864C8" w:rsidRPr="00776579" w:rsidRDefault="00E864C8" w:rsidP="004545E0">
      <w:pPr>
        <w:jc w:val="center"/>
        <w:rPr>
          <w:rFonts w:ascii="Arial" w:hAnsi="Arial" w:cs="Arial"/>
          <w:b/>
          <w:bCs/>
        </w:rPr>
      </w:pPr>
    </w:p>
    <w:p w14:paraId="29CCB4A7" w14:textId="77777777" w:rsidR="00E864C8" w:rsidRPr="00776579" w:rsidRDefault="00E864C8" w:rsidP="004545E0">
      <w:pPr>
        <w:jc w:val="center"/>
        <w:rPr>
          <w:rFonts w:ascii="Arial" w:hAnsi="Arial" w:cs="Arial"/>
          <w:b/>
          <w:bCs/>
        </w:rPr>
      </w:pPr>
    </w:p>
    <w:p w14:paraId="2D3B32E6" w14:textId="77777777" w:rsidR="00E864C8" w:rsidRPr="00776579" w:rsidRDefault="00E864C8" w:rsidP="004545E0">
      <w:pPr>
        <w:jc w:val="center"/>
        <w:rPr>
          <w:rFonts w:ascii="Arial" w:hAnsi="Arial" w:cs="Arial"/>
          <w:b/>
          <w:bCs/>
        </w:rPr>
      </w:pPr>
    </w:p>
    <w:p w14:paraId="531C7F4A" w14:textId="77777777" w:rsidR="00E864C8" w:rsidRPr="00776579" w:rsidRDefault="00E864C8" w:rsidP="004545E0">
      <w:pPr>
        <w:jc w:val="center"/>
        <w:rPr>
          <w:rFonts w:ascii="Arial" w:hAnsi="Arial" w:cs="Arial"/>
          <w:b/>
          <w:bCs/>
        </w:rPr>
      </w:pPr>
    </w:p>
    <w:p w14:paraId="074C1CA4" w14:textId="77777777" w:rsidR="00E864C8" w:rsidRPr="00776579" w:rsidRDefault="00E864C8" w:rsidP="004545E0">
      <w:pPr>
        <w:jc w:val="center"/>
        <w:rPr>
          <w:rFonts w:ascii="Arial" w:hAnsi="Arial" w:cs="Arial"/>
          <w:b/>
          <w:bCs/>
        </w:rPr>
      </w:pPr>
    </w:p>
    <w:p w14:paraId="0DF3827E" w14:textId="77777777" w:rsidR="00E864C8" w:rsidRPr="00776579" w:rsidRDefault="00E864C8" w:rsidP="004545E0">
      <w:pPr>
        <w:jc w:val="center"/>
        <w:rPr>
          <w:rFonts w:ascii="Arial" w:hAnsi="Arial" w:cs="Arial"/>
          <w:b/>
          <w:bCs/>
        </w:rPr>
      </w:pPr>
    </w:p>
    <w:p w14:paraId="51E1D71E" w14:textId="77777777" w:rsidR="00E864C8" w:rsidRPr="00776579" w:rsidRDefault="00E864C8" w:rsidP="004545E0">
      <w:pPr>
        <w:jc w:val="center"/>
        <w:rPr>
          <w:rFonts w:ascii="Arial" w:hAnsi="Arial" w:cs="Arial"/>
          <w:b/>
          <w:bCs/>
        </w:rPr>
      </w:pPr>
    </w:p>
    <w:p w14:paraId="60066E57" w14:textId="5828F98E" w:rsidR="00E864C8" w:rsidRPr="00776579" w:rsidRDefault="00E864C8" w:rsidP="004545E0">
      <w:pPr>
        <w:jc w:val="center"/>
        <w:rPr>
          <w:rFonts w:ascii="Arial" w:hAnsi="Arial" w:cs="Arial"/>
          <w:b/>
          <w:bCs/>
        </w:rPr>
      </w:pPr>
    </w:p>
    <w:p w14:paraId="36FA948E" w14:textId="7181B9C4" w:rsidR="00D06E32" w:rsidRPr="00776579" w:rsidRDefault="00D06E32" w:rsidP="004545E0">
      <w:pPr>
        <w:jc w:val="center"/>
        <w:rPr>
          <w:rFonts w:ascii="Arial" w:hAnsi="Arial" w:cs="Arial"/>
          <w:b/>
          <w:bCs/>
        </w:rPr>
      </w:pPr>
    </w:p>
    <w:p w14:paraId="18C07FBA" w14:textId="46D07FD3" w:rsidR="00D06E32" w:rsidRPr="00776579" w:rsidRDefault="00D06E32" w:rsidP="004545E0">
      <w:pPr>
        <w:jc w:val="center"/>
        <w:rPr>
          <w:rFonts w:ascii="Arial" w:hAnsi="Arial" w:cs="Arial"/>
          <w:b/>
          <w:bCs/>
        </w:rPr>
      </w:pPr>
    </w:p>
    <w:p w14:paraId="47C4ABFA" w14:textId="737A5228" w:rsidR="00D06E32" w:rsidRPr="00776579" w:rsidRDefault="00D06E32" w:rsidP="004545E0">
      <w:pPr>
        <w:jc w:val="center"/>
        <w:rPr>
          <w:rFonts w:ascii="Arial" w:hAnsi="Arial" w:cs="Arial"/>
          <w:b/>
          <w:bCs/>
        </w:rPr>
      </w:pPr>
    </w:p>
    <w:p w14:paraId="36AEC2D1" w14:textId="3037ED23" w:rsidR="00D06E32" w:rsidRPr="00776579" w:rsidRDefault="00D06E32" w:rsidP="004545E0">
      <w:pPr>
        <w:jc w:val="center"/>
        <w:rPr>
          <w:rFonts w:ascii="Arial" w:hAnsi="Arial" w:cs="Arial"/>
          <w:b/>
          <w:bCs/>
        </w:rPr>
      </w:pPr>
    </w:p>
    <w:p w14:paraId="6C912F4E" w14:textId="19177391" w:rsidR="00D06E32" w:rsidRPr="00776579" w:rsidRDefault="00D06E32" w:rsidP="004545E0">
      <w:pPr>
        <w:jc w:val="center"/>
        <w:rPr>
          <w:rFonts w:ascii="Arial" w:hAnsi="Arial" w:cs="Arial"/>
          <w:b/>
          <w:bCs/>
        </w:rPr>
      </w:pPr>
    </w:p>
    <w:p w14:paraId="33B94D81" w14:textId="769E4B05" w:rsidR="00D06E32" w:rsidRPr="00776579" w:rsidRDefault="00D06E32" w:rsidP="004545E0">
      <w:pPr>
        <w:jc w:val="center"/>
        <w:rPr>
          <w:rFonts w:ascii="Arial" w:hAnsi="Arial" w:cs="Arial"/>
          <w:b/>
          <w:bCs/>
        </w:rPr>
      </w:pPr>
    </w:p>
    <w:p w14:paraId="31B0FE0C" w14:textId="77777777" w:rsidR="00ED57F1" w:rsidRPr="00776579" w:rsidRDefault="00ED57F1" w:rsidP="004545E0">
      <w:pPr>
        <w:jc w:val="center"/>
        <w:rPr>
          <w:rFonts w:ascii="Arial" w:hAnsi="Arial" w:cs="Arial"/>
          <w:b/>
          <w:bCs/>
        </w:rPr>
      </w:pPr>
    </w:p>
    <w:p w14:paraId="3771DD1D" w14:textId="08FB6622" w:rsidR="00D06E32" w:rsidRPr="00776579" w:rsidRDefault="00D06E32" w:rsidP="004545E0">
      <w:pPr>
        <w:jc w:val="center"/>
        <w:rPr>
          <w:rFonts w:ascii="Arial" w:hAnsi="Arial" w:cs="Arial"/>
          <w:b/>
          <w:bCs/>
        </w:rPr>
      </w:pPr>
    </w:p>
    <w:p w14:paraId="2F89DBED" w14:textId="77777777" w:rsidR="00051E9E" w:rsidRPr="00776579" w:rsidRDefault="00051E9E" w:rsidP="004545E0">
      <w:pPr>
        <w:jc w:val="center"/>
        <w:rPr>
          <w:rFonts w:ascii="Arial" w:hAnsi="Arial" w:cs="Arial"/>
          <w:b/>
          <w:bCs/>
        </w:rPr>
      </w:pPr>
    </w:p>
    <w:p w14:paraId="71C3F4A4" w14:textId="77777777" w:rsidR="00E864C8" w:rsidRPr="00776579" w:rsidRDefault="00E864C8" w:rsidP="004545E0">
      <w:pPr>
        <w:jc w:val="center"/>
        <w:rPr>
          <w:rFonts w:ascii="Arial" w:hAnsi="Arial" w:cs="Arial"/>
          <w:b/>
          <w:bCs/>
        </w:rPr>
      </w:pPr>
    </w:p>
    <w:sdt>
      <w:sdtPr>
        <w:rPr>
          <w:rFonts w:ascii="Arial" w:eastAsia="Times New Roman" w:hAnsi="Arial" w:cs="Arial"/>
          <w:b/>
          <w:color w:val="002060"/>
          <w:sz w:val="20"/>
          <w:szCs w:val="20"/>
        </w:rPr>
        <w:id w:val="1561291621"/>
        <w:docPartObj>
          <w:docPartGallery w:val="Table of Contents"/>
          <w:docPartUnique/>
        </w:docPartObj>
      </w:sdtPr>
      <w:sdtEndPr>
        <w:rPr>
          <w:rFonts w:ascii="Times New Roman" w:hAnsi="Times New Roman" w:cs="Times New Roman"/>
          <w:bCs/>
          <w:sz w:val="24"/>
          <w:szCs w:val="24"/>
        </w:rPr>
      </w:sdtEndPr>
      <w:sdtContent>
        <w:p w14:paraId="0BB2BE55" w14:textId="7C1D225C" w:rsidR="00D06E32" w:rsidRPr="00776579" w:rsidRDefault="00051E9E" w:rsidP="0075585E">
          <w:pPr>
            <w:pStyle w:val="En-ttedetabledesmatires"/>
            <w:jc w:val="center"/>
            <w:rPr>
              <w:rFonts w:ascii="Arial" w:hAnsi="Arial" w:cs="Arial"/>
              <w:b/>
              <w:color w:val="002060"/>
              <w:sz w:val="20"/>
              <w:szCs w:val="20"/>
              <w:u w:val="single"/>
            </w:rPr>
          </w:pPr>
          <w:r w:rsidRPr="00776579">
            <w:rPr>
              <w:rFonts w:ascii="Arial" w:hAnsi="Arial" w:cs="Arial"/>
              <w:b/>
              <w:color w:val="002060"/>
              <w:sz w:val="20"/>
              <w:szCs w:val="20"/>
              <w:u w:val="single"/>
            </w:rPr>
            <w:t>SOMMAIRE</w:t>
          </w:r>
        </w:p>
        <w:p w14:paraId="04BC19F6" w14:textId="77777777" w:rsidR="00C12E72" w:rsidRPr="00776579" w:rsidRDefault="00C12E72" w:rsidP="00C12E72">
          <w:pPr>
            <w:rPr>
              <w:rFonts w:asciiTheme="minorHAnsi" w:hAnsiTheme="minorHAnsi" w:cstheme="minorHAnsi"/>
              <w:i/>
              <w:color w:val="002060"/>
              <w:sz w:val="20"/>
              <w:szCs w:val="20"/>
            </w:rPr>
          </w:pPr>
        </w:p>
        <w:p w14:paraId="1AD37EE1" w14:textId="708E817C" w:rsidR="006930E3" w:rsidRPr="00776579" w:rsidRDefault="00D06E32" w:rsidP="000058A1">
          <w:pPr>
            <w:pStyle w:val="TM1"/>
            <w:rPr>
              <w:rFonts w:eastAsiaTheme="minorEastAsia"/>
            </w:rPr>
          </w:pPr>
          <w:r w:rsidRPr="00776579">
            <w:fldChar w:fldCharType="begin"/>
          </w:r>
          <w:r w:rsidRPr="00776579">
            <w:instrText xml:space="preserve"> TOC \o "1-3" \h \z \u </w:instrText>
          </w:r>
          <w:r w:rsidRPr="00776579">
            <w:fldChar w:fldCharType="separate"/>
          </w:r>
          <w:hyperlink w:anchor="_Toc159493811" w:history="1">
            <w:r w:rsidR="006930E3" w:rsidRPr="00776579">
              <w:rPr>
                <w:rStyle w:val="Lienhypertexte"/>
                <w:rFonts w:asciiTheme="minorHAnsi" w:hAnsiTheme="minorHAnsi" w:cstheme="minorHAnsi"/>
                <w:color w:val="002060"/>
                <w:szCs w:val="20"/>
              </w:rPr>
              <w:t>Préambule</w:t>
            </w:r>
            <w:r w:rsidR="006930E3" w:rsidRPr="00776579">
              <w:rPr>
                <w:webHidden/>
              </w:rPr>
              <w:tab/>
            </w:r>
            <w:r w:rsidR="006930E3" w:rsidRPr="00776579">
              <w:rPr>
                <w:rFonts w:asciiTheme="minorHAnsi" w:hAnsiTheme="minorHAnsi" w:cstheme="minorHAnsi"/>
                <w:webHidden/>
                <w:sz w:val="22"/>
                <w:szCs w:val="22"/>
              </w:rPr>
              <w:fldChar w:fldCharType="begin"/>
            </w:r>
            <w:r w:rsidR="006930E3" w:rsidRPr="00776579">
              <w:rPr>
                <w:rFonts w:asciiTheme="minorHAnsi" w:hAnsiTheme="minorHAnsi" w:cstheme="minorHAnsi"/>
                <w:webHidden/>
                <w:sz w:val="22"/>
                <w:szCs w:val="22"/>
              </w:rPr>
              <w:instrText xml:space="preserve"> PAGEREF _Toc159493811 \h </w:instrText>
            </w:r>
            <w:r w:rsidR="006930E3" w:rsidRPr="00776579">
              <w:rPr>
                <w:rFonts w:asciiTheme="minorHAnsi" w:hAnsiTheme="minorHAnsi" w:cstheme="minorHAnsi"/>
                <w:webHidden/>
                <w:sz w:val="22"/>
                <w:szCs w:val="22"/>
              </w:rPr>
            </w:r>
            <w:r w:rsidR="006930E3" w:rsidRPr="00776579">
              <w:rPr>
                <w:rFonts w:asciiTheme="minorHAnsi" w:hAnsiTheme="minorHAnsi" w:cstheme="minorHAnsi"/>
                <w:webHidden/>
                <w:sz w:val="22"/>
                <w:szCs w:val="22"/>
              </w:rPr>
              <w:fldChar w:fldCharType="separate"/>
            </w:r>
            <w:r w:rsidR="002276DA">
              <w:rPr>
                <w:rFonts w:asciiTheme="minorHAnsi" w:hAnsiTheme="minorHAnsi" w:cstheme="minorHAnsi"/>
                <w:webHidden/>
                <w:sz w:val="22"/>
                <w:szCs w:val="22"/>
              </w:rPr>
              <w:t>4</w:t>
            </w:r>
            <w:r w:rsidR="006930E3" w:rsidRPr="00776579">
              <w:rPr>
                <w:rFonts w:asciiTheme="minorHAnsi" w:hAnsiTheme="minorHAnsi" w:cstheme="minorHAnsi"/>
                <w:webHidden/>
                <w:sz w:val="22"/>
                <w:szCs w:val="22"/>
              </w:rPr>
              <w:fldChar w:fldCharType="end"/>
            </w:r>
          </w:hyperlink>
        </w:p>
        <w:p w14:paraId="3EB7478B" w14:textId="458AAAE2" w:rsidR="006930E3" w:rsidRPr="00776579" w:rsidRDefault="00F63B57" w:rsidP="000058A1">
          <w:pPr>
            <w:pStyle w:val="TM1"/>
            <w:rPr>
              <w:rFonts w:asciiTheme="minorHAnsi" w:eastAsiaTheme="minorEastAsia" w:hAnsiTheme="minorHAnsi" w:cstheme="minorHAnsi"/>
              <w:color w:val="002060"/>
              <w:szCs w:val="20"/>
            </w:rPr>
          </w:pPr>
          <w:hyperlink w:anchor="_Toc159493812" w:history="1">
            <w:r w:rsidR="006930E3" w:rsidRPr="00776579">
              <w:rPr>
                <w:rStyle w:val="Lienhypertexte"/>
                <w:rFonts w:asciiTheme="minorHAnsi" w:hAnsiTheme="minorHAnsi" w:cstheme="minorHAnsi"/>
                <w:color w:val="002060"/>
                <w:szCs w:val="20"/>
              </w:rPr>
              <w:t>Plan d’actions n° 1</w:t>
            </w:r>
            <w:r w:rsidR="006930E3" w:rsidRPr="00776579">
              <w:rPr>
                <w:rFonts w:asciiTheme="minorHAnsi" w:hAnsiTheme="minorHAnsi" w:cstheme="minorHAnsi"/>
                <w:webHidden/>
                <w:color w:val="002060"/>
                <w:szCs w:val="20"/>
              </w:rPr>
              <w:tab/>
            </w:r>
            <w:r w:rsidR="00ED57F1" w:rsidRPr="00776579">
              <w:rPr>
                <w:rFonts w:asciiTheme="minorHAnsi" w:hAnsiTheme="minorHAnsi" w:cstheme="minorHAnsi"/>
                <w:webHidden/>
                <w:sz w:val="22"/>
                <w:szCs w:val="22"/>
              </w:rPr>
              <w:t>5</w:t>
            </w:r>
          </w:hyperlink>
        </w:p>
        <w:p w14:paraId="1840761E" w14:textId="661E796E" w:rsidR="006930E3" w:rsidRPr="00776579" w:rsidRDefault="00F63B57" w:rsidP="000058A1">
          <w:pPr>
            <w:pStyle w:val="TM1"/>
            <w:rPr>
              <w:rFonts w:eastAsiaTheme="minorEastAsia"/>
            </w:rPr>
          </w:pPr>
          <w:hyperlink w:anchor="_Toc159493813" w:history="1">
            <w:r w:rsidR="006930E3" w:rsidRPr="00776579">
              <w:rPr>
                <w:rStyle w:val="Lienhypertexte"/>
                <w:rFonts w:asciiTheme="minorHAnsi" w:hAnsiTheme="minorHAnsi" w:cstheme="minorHAnsi"/>
                <w:color w:val="002060"/>
                <w:szCs w:val="20"/>
              </w:rPr>
              <w:t>Actions de sensibilisation, d’information et de formation au principe d’égalité professionnelle entre les femmes et les hommes</w:t>
            </w:r>
            <w:r w:rsidR="006930E3" w:rsidRPr="00776579">
              <w:rPr>
                <w:webHidden/>
              </w:rPr>
              <w:tab/>
            </w:r>
            <w:r w:rsidR="00ED57F1" w:rsidRPr="00776579">
              <w:rPr>
                <w:rFonts w:asciiTheme="minorHAnsi" w:hAnsiTheme="minorHAnsi" w:cstheme="minorHAnsi"/>
                <w:webHidden/>
                <w:sz w:val="22"/>
                <w:szCs w:val="22"/>
              </w:rPr>
              <w:t>5</w:t>
            </w:r>
          </w:hyperlink>
        </w:p>
        <w:p w14:paraId="7C000F79" w14:textId="0FFB0192" w:rsidR="006930E3" w:rsidRPr="00776579" w:rsidRDefault="00F63B57" w:rsidP="00BD2BD8">
          <w:pPr>
            <w:pStyle w:val="TM2"/>
            <w:rPr>
              <w:rFonts w:eastAsiaTheme="minorEastAsia"/>
            </w:rPr>
          </w:pPr>
          <w:hyperlink w:anchor="_Toc159493814" w:history="1">
            <w:r w:rsidR="006930E3" w:rsidRPr="00776579">
              <w:rPr>
                <w:rStyle w:val="Lienhypertexte"/>
                <w:bCs w:val="0"/>
                <w:color w:val="002060"/>
              </w:rPr>
              <w:t>1.1 - information et sensibilisation de l’encadrement</w:t>
            </w:r>
            <w:r w:rsidR="006930E3" w:rsidRPr="00776579">
              <w:rPr>
                <w:webHidden/>
              </w:rPr>
              <w:tab/>
            </w:r>
            <w:r w:rsidR="00ED57F1" w:rsidRPr="00776579">
              <w:rPr>
                <w:webHidden/>
              </w:rPr>
              <w:t>5</w:t>
            </w:r>
          </w:hyperlink>
        </w:p>
        <w:p w14:paraId="295E861A" w14:textId="289A4652" w:rsidR="006930E3" w:rsidRPr="00776579" w:rsidRDefault="00F63B57" w:rsidP="00BD2BD8">
          <w:pPr>
            <w:pStyle w:val="TM2"/>
            <w:rPr>
              <w:rFonts w:eastAsiaTheme="minorEastAsia"/>
            </w:rPr>
          </w:pPr>
          <w:hyperlink w:anchor="_Toc159493815" w:history="1">
            <w:r w:rsidR="006930E3" w:rsidRPr="00776579">
              <w:rPr>
                <w:rStyle w:val="Lienhypertexte"/>
                <w:bCs w:val="0"/>
                <w:color w:val="002060"/>
              </w:rPr>
              <w:t>1.2 - information et sensibilisation des responsables ressources humaines</w:t>
            </w:r>
            <w:r w:rsidR="006930E3" w:rsidRPr="00776579">
              <w:rPr>
                <w:webHidden/>
              </w:rPr>
              <w:tab/>
            </w:r>
            <w:r w:rsidR="00ED57F1" w:rsidRPr="00776579">
              <w:rPr>
                <w:webHidden/>
              </w:rPr>
              <w:t>5</w:t>
            </w:r>
          </w:hyperlink>
        </w:p>
        <w:p w14:paraId="2A4B51B6" w14:textId="32DAB908" w:rsidR="006930E3" w:rsidRPr="00776579" w:rsidRDefault="00F63B57" w:rsidP="00BD2BD8">
          <w:pPr>
            <w:pStyle w:val="TM2"/>
            <w:rPr>
              <w:rFonts w:eastAsiaTheme="minorEastAsia"/>
            </w:rPr>
          </w:pPr>
          <w:hyperlink w:anchor="_Toc159493816" w:history="1">
            <w:r w:rsidR="006930E3" w:rsidRPr="00776579">
              <w:rPr>
                <w:rStyle w:val="Lienhypertexte"/>
                <w:bCs w:val="0"/>
                <w:color w:val="002060"/>
              </w:rPr>
              <w:t>1.3 - information et sensibilisation des salari</w:t>
            </w:r>
            <w:r w:rsidR="00ED57F1" w:rsidRPr="00776579">
              <w:rPr>
                <w:rStyle w:val="Lienhypertexte"/>
                <w:bCs w:val="0"/>
                <w:color w:val="002060"/>
              </w:rPr>
              <w:t>é</w:t>
            </w:r>
            <w:r w:rsidR="006930E3" w:rsidRPr="00776579">
              <w:rPr>
                <w:rStyle w:val="Lienhypertexte"/>
                <w:bCs w:val="0"/>
                <w:color w:val="002060"/>
              </w:rPr>
              <w:t>s</w:t>
            </w:r>
            <w:r w:rsidR="006930E3" w:rsidRPr="00776579">
              <w:rPr>
                <w:webHidden/>
              </w:rPr>
              <w:tab/>
            </w:r>
            <w:r w:rsidR="00ED57F1" w:rsidRPr="00776579">
              <w:rPr>
                <w:webHidden/>
              </w:rPr>
              <w:t>6</w:t>
            </w:r>
          </w:hyperlink>
        </w:p>
        <w:p w14:paraId="268A8AC9" w14:textId="73177217" w:rsidR="006930E3" w:rsidRPr="00776579" w:rsidRDefault="00F63B57" w:rsidP="00BD2BD8">
          <w:pPr>
            <w:pStyle w:val="TM2"/>
            <w:rPr>
              <w:rFonts w:eastAsiaTheme="minorEastAsia"/>
            </w:rPr>
          </w:pPr>
          <w:hyperlink w:anchor="_Toc159493817" w:history="1">
            <w:r w:rsidR="006930E3" w:rsidRPr="00776579">
              <w:rPr>
                <w:rStyle w:val="Lienhypertexte"/>
                <w:bCs w:val="0"/>
                <w:color w:val="002060"/>
              </w:rPr>
              <w:t>1.4 - information des partenaires exterieurs</w:t>
            </w:r>
            <w:r w:rsidR="006930E3" w:rsidRPr="00776579">
              <w:rPr>
                <w:webHidden/>
              </w:rPr>
              <w:tab/>
            </w:r>
            <w:r w:rsidR="00ED57F1" w:rsidRPr="00776579">
              <w:rPr>
                <w:webHidden/>
              </w:rPr>
              <w:t>6</w:t>
            </w:r>
          </w:hyperlink>
        </w:p>
        <w:p w14:paraId="2BFB086E" w14:textId="40D7FE34" w:rsidR="006930E3" w:rsidRPr="00776579" w:rsidRDefault="00F63B57" w:rsidP="00BD2BD8">
          <w:pPr>
            <w:pStyle w:val="TM2"/>
            <w:rPr>
              <w:rFonts w:eastAsiaTheme="minorEastAsia"/>
            </w:rPr>
          </w:pPr>
          <w:hyperlink w:anchor="_Toc159493818" w:history="1">
            <w:r w:rsidR="006930E3" w:rsidRPr="00776579">
              <w:rPr>
                <w:rStyle w:val="Lienhypertexte"/>
                <w:bCs w:val="0"/>
                <w:color w:val="002060"/>
              </w:rPr>
              <w:t xml:space="preserve">1.5- communication de la liste des correspondants </w:t>
            </w:r>
            <w:r w:rsidR="00ED57F1" w:rsidRPr="00776579">
              <w:rPr>
                <w:rStyle w:val="Lienhypertexte"/>
                <w:bCs w:val="0"/>
                <w:color w:val="002060"/>
              </w:rPr>
              <w:t>é</w:t>
            </w:r>
            <w:r w:rsidR="006930E3" w:rsidRPr="00776579">
              <w:rPr>
                <w:rStyle w:val="Lienhypertexte"/>
                <w:bCs w:val="0"/>
                <w:color w:val="002060"/>
              </w:rPr>
              <w:t>galit</w:t>
            </w:r>
            <w:r w:rsidR="00ED57F1" w:rsidRPr="00776579">
              <w:rPr>
                <w:rStyle w:val="Lienhypertexte"/>
                <w:bCs w:val="0"/>
                <w:color w:val="002060"/>
              </w:rPr>
              <w:t>é</w:t>
            </w:r>
            <w:r w:rsidR="006930E3" w:rsidRPr="00776579">
              <w:rPr>
                <w:rStyle w:val="Lienhypertexte"/>
                <w:bCs w:val="0"/>
                <w:color w:val="002060"/>
              </w:rPr>
              <w:t xml:space="preserve"> professionnelle entre les femmes et les hommes</w:t>
            </w:r>
            <w:r w:rsidR="006930E3" w:rsidRPr="00776579">
              <w:rPr>
                <w:webHidden/>
              </w:rPr>
              <w:tab/>
            </w:r>
            <w:r w:rsidR="00ED57F1" w:rsidRPr="00776579">
              <w:rPr>
                <w:webHidden/>
              </w:rPr>
              <w:t>6</w:t>
            </w:r>
          </w:hyperlink>
        </w:p>
        <w:p w14:paraId="587F1B68" w14:textId="11D49E9C" w:rsidR="006930E3" w:rsidRPr="00776579" w:rsidRDefault="00F63B57" w:rsidP="000058A1">
          <w:pPr>
            <w:pStyle w:val="TM1"/>
            <w:rPr>
              <w:rFonts w:asciiTheme="minorHAnsi" w:eastAsiaTheme="minorEastAsia" w:hAnsiTheme="minorHAnsi" w:cstheme="minorHAnsi"/>
              <w:color w:val="002060"/>
              <w:szCs w:val="20"/>
            </w:rPr>
          </w:pPr>
          <w:hyperlink w:anchor="_Toc159493819" w:history="1">
            <w:r w:rsidR="006930E3" w:rsidRPr="00776579">
              <w:rPr>
                <w:rStyle w:val="Lienhypertexte"/>
                <w:rFonts w:asciiTheme="minorHAnsi" w:hAnsiTheme="minorHAnsi" w:cstheme="minorHAnsi"/>
                <w:color w:val="002060"/>
                <w:szCs w:val="20"/>
              </w:rPr>
              <w:t>Plan d’actions n° 2</w:t>
            </w:r>
            <w:r w:rsidR="006930E3" w:rsidRPr="00776579">
              <w:rPr>
                <w:rFonts w:asciiTheme="minorHAnsi" w:hAnsiTheme="minorHAnsi" w:cstheme="minorHAnsi"/>
                <w:webHidden/>
                <w:color w:val="002060"/>
                <w:szCs w:val="20"/>
              </w:rPr>
              <w:tab/>
            </w:r>
            <w:r w:rsidR="00ED57F1" w:rsidRPr="00776579">
              <w:rPr>
                <w:rFonts w:asciiTheme="minorHAnsi" w:hAnsiTheme="minorHAnsi" w:cstheme="minorHAnsi"/>
                <w:webHidden/>
                <w:color w:val="002060"/>
                <w:sz w:val="22"/>
              </w:rPr>
              <w:t>8</w:t>
            </w:r>
          </w:hyperlink>
        </w:p>
        <w:p w14:paraId="1F4B4E82" w14:textId="1B241D60" w:rsidR="006930E3" w:rsidRPr="00776579" w:rsidRDefault="00F63B57" w:rsidP="000058A1">
          <w:pPr>
            <w:pStyle w:val="TM1"/>
            <w:rPr>
              <w:rFonts w:eastAsiaTheme="minorEastAsia"/>
            </w:rPr>
          </w:pPr>
          <w:hyperlink w:anchor="_Toc159493820" w:history="1">
            <w:r w:rsidR="006930E3" w:rsidRPr="00776579">
              <w:rPr>
                <w:rStyle w:val="Lienhypertexte"/>
                <w:rFonts w:asciiTheme="minorHAnsi" w:hAnsiTheme="minorHAnsi" w:cstheme="minorHAnsi"/>
                <w:color w:val="002060"/>
                <w:szCs w:val="20"/>
              </w:rPr>
              <w:t>Actions destinées à favoriser la mixité profess</w:t>
            </w:r>
            <w:r w:rsidR="008D1AAB" w:rsidRPr="00776579">
              <w:rPr>
                <w:rStyle w:val="Lienhypertexte"/>
                <w:rFonts w:asciiTheme="minorHAnsi" w:hAnsiTheme="minorHAnsi" w:cstheme="minorHAnsi"/>
                <w:color w:val="002060"/>
                <w:szCs w:val="20"/>
              </w:rPr>
              <w:t>ionnelle au sein de la société Thales Services N</w:t>
            </w:r>
            <w:r w:rsidR="006930E3" w:rsidRPr="00776579">
              <w:rPr>
                <w:rStyle w:val="Lienhypertexte"/>
                <w:rFonts w:asciiTheme="minorHAnsi" w:hAnsiTheme="minorHAnsi" w:cstheme="minorHAnsi"/>
                <w:color w:val="002060"/>
                <w:szCs w:val="20"/>
              </w:rPr>
              <w:t>umériques</w:t>
            </w:r>
            <w:r w:rsidR="006930E3" w:rsidRPr="00776579">
              <w:rPr>
                <w:webHidden/>
              </w:rPr>
              <w:tab/>
            </w:r>
            <w:r w:rsidR="00ED57F1" w:rsidRPr="00776579">
              <w:rPr>
                <w:rFonts w:asciiTheme="minorHAnsi" w:hAnsiTheme="minorHAnsi" w:cstheme="minorHAnsi"/>
                <w:webHidden/>
                <w:color w:val="002060"/>
                <w:sz w:val="22"/>
              </w:rPr>
              <w:t>8</w:t>
            </w:r>
          </w:hyperlink>
        </w:p>
        <w:p w14:paraId="270F9005" w14:textId="376082C1" w:rsidR="006930E3" w:rsidRPr="00776579" w:rsidRDefault="00F63B57" w:rsidP="00BD2BD8">
          <w:pPr>
            <w:pStyle w:val="TM2"/>
            <w:rPr>
              <w:rFonts w:eastAsiaTheme="minorEastAsia"/>
            </w:rPr>
          </w:pPr>
          <w:hyperlink w:anchor="_Toc159493821" w:history="1">
            <w:r w:rsidR="006930E3" w:rsidRPr="00776579">
              <w:rPr>
                <w:rStyle w:val="Lienhypertexte"/>
                <w:color w:val="002060"/>
              </w:rPr>
              <w:t>2.1 – promotion des m</w:t>
            </w:r>
            <w:r w:rsidR="00ED57F1" w:rsidRPr="00776579">
              <w:rPr>
                <w:rStyle w:val="Lienhypertexte"/>
                <w:color w:val="002060"/>
              </w:rPr>
              <w:t>é</w:t>
            </w:r>
            <w:r w:rsidR="008D1AAB" w:rsidRPr="00776579">
              <w:rPr>
                <w:rStyle w:val="Lienhypertexte"/>
                <w:color w:val="002060"/>
              </w:rPr>
              <w:t>tiers de Thales Services N</w:t>
            </w:r>
            <w:r w:rsidR="006930E3" w:rsidRPr="00776579">
              <w:rPr>
                <w:rStyle w:val="Lienhypertexte"/>
                <w:color w:val="002060"/>
              </w:rPr>
              <w:t>umériques</w:t>
            </w:r>
            <w:r w:rsidR="006930E3" w:rsidRPr="00776579">
              <w:rPr>
                <w:webHidden/>
              </w:rPr>
              <w:tab/>
            </w:r>
            <w:r w:rsidR="00ED57F1" w:rsidRPr="00776579">
              <w:rPr>
                <w:webHidden/>
              </w:rPr>
              <w:t>8</w:t>
            </w:r>
          </w:hyperlink>
        </w:p>
        <w:p w14:paraId="1B14CB89" w14:textId="09F94509" w:rsidR="006930E3" w:rsidRPr="00776579" w:rsidRDefault="00F63B57" w:rsidP="00BD2BD8">
          <w:pPr>
            <w:pStyle w:val="TM2"/>
            <w:rPr>
              <w:rFonts w:eastAsiaTheme="minorEastAsia"/>
            </w:rPr>
          </w:pPr>
          <w:hyperlink w:anchor="_Toc159493822" w:history="1">
            <w:r w:rsidR="006930E3" w:rsidRPr="00776579">
              <w:rPr>
                <w:rStyle w:val="Lienhypertexte"/>
                <w:color w:val="002060"/>
              </w:rPr>
              <w:t>2.2 – d</w:t>
            </w:r>
            <w:r w:rsidR="000058A1" w:rsidRPr="00776579">
              <w:rPr>
                <w:rStyle w:val="Lienhypertexte"/>
                <w:color w:val="002060"/>
              </w:rPr>
              <w:t>é</w:t>
            </w:r>
            <w:r w:rsidR="006930E3" w:rsidRPr="00776579">
              <w:rPr>
                <w:rStyle w:val="Lienhypertexte"/>
                <w:color w:val="002060"/>
              </w:rPr>
              <w:t xml:space="preserve">veloppement des stages et des contrats d’apprentissage </w:t>
            </w:r>
            <w:r w:rsidR="00D87235" w:rsidRPr="00776579">
              <w:rPr>
                <w:rStyle w:val="Lienhypertexte"/>
                <w:color w:val="002060"/>
              </w:rPr>
              <w:t>à</w:t>
            </w:r>
            <w:r w:rsidR="006930E3" w:rsidRPr="00776579">
              <w:rPr>
                <w:rStyle w:val="Lienhypertexte"/>
                <w:color w:val="002060"/>
              </w:rPr>
              <w:t xml:space="preserve"> destination des</w:t>
            </w:r>
            <w:r w:rsidR="00ED57F1" w:rsidRPr="00776579">
              <w:rPr>
                <w:rStyle w:val="Lienhypertexte"/>
                <w:color w:val="002060"/>
              </w:rPr>
              <w:t xml:space="preserve"> </w:t>
            </w:r>
            <w:r w:rsidR="006930E3" w:rsidRPr="00776579">
              <w:rPr>
                <w:rStyle w:val="Lienhypertexte"/>
                <w:color w:val="002060"/>
              </w:rPr>
              <w:t>femmes</w:t>
            </w:r>
            <w:r w:rsidR="006930E3" w:rsidRPr="00776579">
              <w:rPr>
                <w:webHidden/>
              </w:rPr>
              <w:tab/>
            </w:r>
            <w:r w:rsidR="00ED57F1" w:rsidRPr="00776579">
              <w:rPr>
                <w:webHidden/>
              </w:rPr>
              <w:t>8</w:t>
            </w:r>
          </w:hyperlink>
        </w:p>
        <w:p w14:paraId="07D117B2" w14:textId="2F98E8F5" w:rsidR="006930E3" w:rsidRPr="00776579" w:rsidRDefault="00F63B57" w:rsidP="00BD2BD8">
          <w:pPr>
            <w:pStyle w:val="TM2"/>
            <w:rPr>
              <w:rFonts w:eastAsiaTheme="minorEastAsia"/>
            </w:rPr>
          </w:pPr>
          <w:hyperlink w:anchor="_Toc159493823" w:history="1">
            <w:r w:rsidR="006930E3" w:rsidRPr="00776579">
              <w:rPr>
                <w:rStyle w:val="Lienhypertexte"/>
                <w:color w:val="002060"/>
              </w:rPr>
              <w:t>2.3 – d</w:t>
            </w:r>
            <w:r w:rsidR="000058A1" w:rsidRPr="00776579">
              <w:rPr>
                <w:rStyle w:val="Lienhypertexte"/>
                <w:color w:val="002060"/>
              </w:rPr>
              <w:t>é</w:t>
            </w:r>
            <w:r w:rsidR="006930E3" w:rsidRPr="00776579">
              <w:rPr>
                <w:rStyle w:val="Lienhypertexte"/>
                <w:color w:val="002060"/>
              </w:rPr>
              <w:t>veloppement de la mixit</w:t>
            </w:r>
            <w:r w:rsidR="000058A1" w:rsidRPr="00776579">
              <w:rPr>
                <w:rStyle w:val="Lienhypertexte"/>
                <w:color w:val="002060"/>
              </w:rPr>
              <w:t>é</w:t>
            </w:r>
            <w:r w:rsidR="006930E3" w:rsidRPr="00776579">
              <w:rPr>
                <w:rStyle w:val="Lienhypertexte"/>
                <w:color w:val="002060"/>
              </w:rPr>
              <w:t xml:space="preserve"> par le recrutement</w:t>
            </w:r>
            <w:r w:rsidR="006930E3" w:rsidRPr="00776579">
              <w:rPr>
                <w:webHidden/>
              </w:rPr>
              <w:tab/>
            </w:r>
            <w:r w:rsidR="00ED57F1" w:rsidRPr="00776579">
              <w:rPr>
                <w:webHidden/>
              </w:rPr>
              <w:t>9</w:t>
            </w:r>
          </w:hyperlink>
        </w:p>
        <w:p w14:paraId="2A766859" w14:textId="179635E4" w:rsidR="00ED57F1" w:rsidRPr="00776579" w:rsidRDefault="00F63B57" w:rsidP="00BD2BD8">
          <w:pPr>
            <w:pStyle w:val="TM2"/>
            <w:rPr>
              <w:rFonts w:eastAsiaTheme="minorEastAsia"/>
            </w:rPr>
          </w:pPr>
          <w:hyperlink w:anchor="_Toc159493824" w:history="1">
            <w:r w:rsidR="006930E3" w:rsidRPr="00776579">
              <w:rPr>
                <w:rStyle w:val="Lienhypertexte"/>
                <w:color w:val="002060"/>
              </w:rPr>
              <w:t>2.4 – d</w:t>
            </w:r>
            <w:r w:rsidR="000058A1" w:rsidRPr="00776579">
              <w:rPr>
                <w:rStyle w:val="Lienhypertexte"/>
                <w:color w:val="002060"/>
              </w:rPr>
              <w:t>é</w:t>
            </w:r>
            <w:r w:rsidR="006930E3" w:rsidRPr="00776579">
              <w:rPr>
                <w:rStyle w:val="Lienhypertexte"/>
                <w:color w:val="002060"/>
              </w:rPr>
              <w:t>veloppement de la mixit</w:t>
            </w:r>
            <w:r w:rsidR="000058A1" w:rsidRPr="00776579">
              <w:rPr>
                <w:rStyle w:val="Lienhypertexte"/>
                <w:color w:val="002060"/>
              </w:rPr>
              <w:t>é</w:t>
            </w:r>
            <w:r w:rsidR="006930E3" w:rsidRPr="00776579">
              <w:rPr>
                <w:rStyle w:val="Lienhypertexte"/>
                <w:color w:val="002060"/>
              </w:rPr>
              <w:t xml:space="preserve"> par l’anticipation de la diminution du nombre de femmes dans la soci</w:t>
            </w:r>
            <w:r w:rsidR="000058A1" w:rsidRPr="00776579">
              <w:rPr>
                <w:rStyle w:val="Lienhypertexte"/>
                <w:color w:val="002060"/>
              </w:rPr>
              <w:t>é</w:t>
            </w:r>
            <w:r w:rsidR="006930E3" w:rsidRPr="00776579">
              <w:rPr>
                <w:rStyle w:val="Lienhypertexte"/>
                <w:color w:val="002060"/>
              </w:rPr>
              <w:t>t</w:t>
            </w:r>
            <w:r w:rsidR="000058A1" w:rsidRPr="00776579">
              <w:rPr>
                <w:rStyle w:val="Lienhypertexte"/>
                <w:color w:val="002060"/>
              </w:rPr>
              <w:t>é</w:t>
            </w:r>
            <w:r w:rsidR="006930E3" w:rsidRPr="00776579">
              <w:rPr>
                <w:webHidden/>
              </w:rPr>
              <w:tab/>
            </w:r>
            <w:r w:rsidR="00ED57F1" w:rsidRPr="00776579">
              <w:rPr>
                <w:webHidden/>
              </w:rPr>
              <w:t>9</w:t>
            </w:r>
          </w:hyperlink>
        </w:p>
        <w:p w14:paraId="07343020" w14:textId="541F1725" w:rsidR="000058A1" w:rsidRPr="00776579" w:rsidRDefault="00F63B57" w:rsidP="00BD2BD8">
          <w:pPr>
            <w:pStyle w:val="TM2"/>
            <w:rPr>
              <w:rFonts w:eastAsiaTheme="minorEastAsia"/>
            </w:rPr>
          </w:pPr>
          <w:hyperlink w:anchor="_Toc159493824" w:history="1">
            <w:r w:rsidR="000058A1" w:rsidRPr="00776579">
              <w:rPr>
                <w:rStyle w:val="Lienhypertexte"/>
                <w:color w:val="002060"/>
              </w:rPr>
              <w:t>2.5 – développement de la mixité par les rencontres</w:t>
            </w:r>
            <w:r w:rsidR="000058A1" w:rsidRPr="00776579">
              <w:rPr>
                <w:webHidden/>
              </w:rPr>
              <w:tab/>
              <w:t>9</w:t>
            </w:r>
          </w:hyperlink>
        </w:p>
        <w:p w14:paraId="7BC31A5E" w14:textId="46C62B0B" w:rsidR="006930E3" w:rsidRPr="00776579" w:rsidRDefault="00F63B57" w:rsidP="00BD2BD8">
          <w:pPr>
            <w:pStyle w:val="TM2"/>
            <w:rPr>
              <w:rFonts w:eastAsiaTheme="minorEastAsia"/>
              <w:i/>
            </w:rPr>
          </w:pPr>
          <w:hyperlink w:anchor="_Toc159493825" w:history="1">
            <w:r w:rsidR="006930E3" w:rsidRPr="00776579">
              <w:rPr>
                <w:rStyle w:val="Lienhypertexte"/>
                <w:b/>
                <w:i/>
                <w:color w:val="002060"/>
              </w:rPr>
              <w:t>Plan d’actions n° 3</w:t>
            </w:r>
            <w:r w:rsidR="006930E3" w:rsidRPr="00776579">
              <w:rPr>
                <w:webHidden/>
              </w:rPr>
              <w:tab/>
            </w:r>
            <w:r w:rsidR="006930E3" w:rsidRPr="00776579">
              <w:rPr>
                <w:webHidden/>
                <w:sz w:val="22"/>
              </w:rPr>
              <w:fldChar w:fldCharType="begin"/>
            </w:r>
            <w:r w:rsidR="006930E3" w:rsidRPr="00776579">
              <w:rPr>
                <w:webHidden/>
                <w:sz w:val="22"/>
              </w:rPr>
              <w:instrText xml:space="preserve"> PAGEREF _Toc159493825 \h </w:instrText>
            </w:r>
            <w:r w:rsidR="006930E3" w:rsidRPr="00776579">
              <w:rPr>
                <w:webHidden/>
                <w:sz w:val="22"/>
              </w:rPr>
            </w:r>
            <w:r w:rsidR="006930E3" w:rsidRPr="00776579">
              <w:rPr>
                <w:webHidden/>
                <w:sz w:val="22"/>
              </w:rPr>
              <w:fldChar w:fldCharType="separate"/>
            </w:r>
            <w:r w:rsidR="002276DA">
              <w:rPr>
                <w:webHidden/>
                <w:sz w:val="22"/>
              </w:rPr>
              <w:t>11</w:t>
            </w:r>
            <w:r w:rsidR="006930E3" w:rsidRPr="00776579">
              <w:rPr>
                <w:webHidden/>
                <w:sz w:val="22"/>
              </w:rPr>
              <w:fldChar w:fldCharType="end"/>
            </w:r>
          </w:hyperlink>
        </w:p>
        <w:p w14:paraId="06D776AC" w14:textId="0A8DAA53" w:rsidR="006930E3" w:rsidRPr="00776579" w:rsidRDefault="00F63B57" w:rsidP="000058A1">
          <w:pPr>
            <w:pStyle w:val="TM1"/>
            <w:rPr>
              <w:rFonts w:eastAsiaTheme="minorEastAsia"/>
            </w:rPr>
          </w:pPr>
          <w:hyperlink w:anchor="_Toc159493826" w:history="1">
            <w:r w:rsidR="006930E3" w:rsidRPr="00776579">
              <w:rPr>
                <w:rStyle w:val="Lienhypertexte"/>
                <w:rFonts w:asciiTheme="minorHAnsi" w:hAnsiTheme="minorHAnsi" w:cstheme="minorHAnsi"/>
                <w:color w:val="002060"/>
                <w:szCs w:val="20"/>
              </w:rPr>
              <w:t>Actions destinées à favoriser l’accompagnement des femmes</w:t>
            </w:r>
            <w:r w:rsidR="000058A1" w:rsidRPr="00776579">
              <w:rPr>
                <w:rStyle w:val="Lienhypertexte"/>
                <w:rFonts w:asciiTheme="minorHAnsi" w:hAnsiTheme="minorHAnsi" w:cstheme="minorHAnsi"/>
                <w:color w:val="002060"/>
                <w:szCs w:val="20"/>
              </w:rPr>
              <w:t xml:space="preserve"> dans leur évolution de carrière</w:t>
            </w:r>
            <w:r w:rsidR="006930E3" w:rsidRPr="00776579">
              <w:rPr>
                <w:webHidden/>
              </w:rPr>
              <w:tab/>
            </w:r>
            <w:r w:rsidR="006930E3" w:rsidRPr="00776579">
              <w:rPr>
                <w:rFonts w:asciiTheme="minorHAnsi" w:hAnsiTheme="minorHAnsi" w:cstheme="minorHAnsi"/>
                <w:i w:val="0"/>
                <w:noProof w:val="0"/>
                <w:webHidden/>
                <w:color w:val="002060"/>
                <w:sz w:val="22"/>
                <w:szCs w:val="20"/>
              </w:rPr>
              <w:fldChar w:fldCharType="begin"/>
            </w:r>
            <w:r w:rsidR="006930E3" w:rsidRPr="00776579">
              <w:rPr>
                <w:rFonts w:asciiTheme="minorHAnsi" w:hAnsiTheme="minorHAnsi" w:cstheme="minorHAnsi"/>
                <w:i w:val="0"/>
                <w:noProof w:val="0"/>
                <w:webHidden/>
                <w:color w:val="002060"/>
                <w:sz w:val="22"/>
                <w:szCs w:val="20"/>
              </w:rPr>
              <w:instrText xml:space="preserve"> PAGEREF _Toc159493826 \h </w:instrText>
            </w:r>
            <w:r w:rsidR="006930E3" w:rsidRPr="00776579">
              <w:rPr>
                <w:rFonts w:asciiTheme="minorHAnsi" w:hAnsiTheme="minorHAnsi" w:cstheme="minorHAnsi"/>
                <w:i w:val="0"/>
                <w:noProof w:val="0"/>
                <w:webHidden/>
                <w:color w:val="002060"/>
                <w:sz w:val="22"/>
                <w:szCs w:val="20"/>
              </w:rPr>
            </w:r>
            <w:r w:rsidR="006930E3" w:rsidRPr="00776579">
              <w:rPr>
                <w:rFonts w:asciiTheme="minorHAnsi" w:hAnsiTheme="minorHAnsi" w:cstheme="minorHAnsi"/>
                <w:i w:val="0"/>
                <w:noProof w:val="0"/>
                <w:webHidden/>
                <w:color w:val="002060"/>
                <w:sz w:val="22"/>
                <w:szCs w:val="20"/>
              </w:rPr>
              <w:fldChar w:fldCharType="separate"/>
            </w:r>
            <w:r w:rsidR="002276DA">
              <w:rPr>
                <w:rFonts w:asciiTheme="minorHAnsi" w:hAnsiTheme="minorHAnsi" w:cstheme="minorHAnsi"/>
                <w:i w:val="0"/>
                <w:webHidden/>
                <w:color w:val="002060"/>
                <w:sz w:val="22"/>
                <w:szCs w:val="20"/>
              </w:rPr>
              <w:t>11</w:t>
            </w:r>
            <w:r w:rsidR="006930E3" w:rsidRPr="00776579">
              <w:rPr>
                <w:rFonts w:asciiTheme="minorHAnsi" w:hAnsiTheme="minorHAnsi" w:cstheme="minorHAnsi"/>
                <w:i w:val="0"/>
                <w:noProof w:val="0"/>
                <w:webHidden/>
                <w:color w:val="002060"/>
                <w:sz w:val="22"/>
                <w:szCs w:val="20"/>
              </w:rPr>
              <w:fldChar w:fldCharType="end"/>
            </w:r>
          </w:hyperlink>
        </w:p>
        <w:p w14:paraId="28F84F37" w14:textId="62B6D45C" w:rsidR="006930E3" w:rsidRPr="00776579" w:rsidRDefault="00F63B57" w:rsidP="00BD2BD8">
          <w:pPr>
            <w:pStyle w:val="TM2"/>
            <w:rPr>
              <w:rFonts w:eastAsiaTheme="minorEastAsia"/>
            </w:rPr>
          </w:pPr>
          <w:hyperlink w:anchor="_Toc159493828" w:history="1">
            <w:r w:rsidR="006930E3" w:rsidRPr="00776579">
              <w:rPr>
                <w:rStyle w:val="Lienhypertexte"/>
                <w:bCs w:val="0"/>
                <w:color w:val="002060"/>
              </w:rPr>
              <w:t>3.1 – politique de promotion individuelle</w:t>
            </w:r>
            <w:r w:rsidR="006930E3" w:rsidRPr="00776579">
              <w:rPr>
                <w:webHidden/>
              </w:rPr>
              <w:tab/>
            </w:r>
            <w:r w:rsidR="006930E3" w:rsidRPr="00776579">
              <w:rPr>
                <w:webHidden/>
              </w:rPr>
              <w:fldChar w:fldCharType="begin"/>
            </w:r>
            <w:r w:rsidR="006930E3" w:rsidRPr="00776579">
              <w:rPr>
                <w:webHidden/>
              </w:rPr>
              <w:instrText xml:space="preserve"> PAGEREF _Toc159493828 \h </w:instrText>
            </w:r>
            <w:r w:rsidR="006930E3" w:rsidRPr="00776579">
              <w:rPr>
                <w:webHidden/>
              </w:rPr>
            </w:r>
            <w:r w:rsidR="006930E3" w:rsidRPr="00776579">
              <w:rPr>
                <w:webHidden/>
              </w:rPr>
              <w:fldChar w:fldCharType="separate"/>
            </w:r>
            <w:r w:rsidR="002276DA">
              <w:rPr>
                <w:webHidden/>
              </w:rPr>
              <w:t>11</w:t>
            </w:r>
            <w:r w:rsidR="006930E3" w:rsidRPr="00776579">
              <w:rPr>
                <w:webHidden/>
              </w:rPr>
              <w:fldChar w:fldCharType="end"/>
            </w:r>
          </w:hyperlink>
        </w:p>
        <w:p w14:paraId="5903AF65" w14:textId="119EB4A7" w:rsidR="006930E3" w:rsidRPr="00776579" w:rsidRDefault="00F63B57" w:rsidP="00BD2BD8">
          <w:pPr>
            <w:pStyle w:val="TM2"/>
            <w:rPr>
              <w:rFonts w:eastAsiaTheme="minorEastAsia"/>
            </w:rPr>
          </w:pPr>
          <w:hyperlink w:anchor="_Toc159493829" w:history="1">
            <w:r w:rsidR="006930E3" w:rsidRPr="00776579">
              <w:rPr>
                <w:rStyle w:val="Lienhypertexte"/>
                <w:color w:val="002060"/>
              </w:rPr>
              <w:t>3.2 – acc</w:t>
            </w:r>
            <w:r w:rsidR="000058A1" w:rsidRPr="00776579">
              <w:rPr>
                <w:rStyle w:val="Lienhypertexte"/>
                <w:color w:val="002060"/>
              </w:rPr>
              <w:t>è</w:t>
            </w:r>
            <w:r w:rsidR="006930E3" w:rsidRPr="00776579">
              <w:rPr>
                <w:rStyle w:val="Lienhypertexte"/>
                <w:color w:val="002060"/>
              </w:rPr>
              <w:t xml:space="preserve">s aux postes </w:t>
            </w:r>
            <w:r w:rsidR="00D87235" w:rsidRPr="00776579">
              <w:rPr>
                <w:rStyle w:val="Lienhypertexte"/>
                <w:color w:val="002060"/>
              </w:rPr>
              <w:t>à</w:t>
            </w:r>
            <w:r w:rsidR="006930E3" w:rsidRPr="00776579">
              <w:rPr>
                <w:rStyle w:val="Lienhypertexte"/>
                <w:color w:val="002060"/>
              </w:rPr>
              <w:t xml:space="preserve"> responsabilit</w:t>
            </w:r>
            <w:r w:rsidR="000058A1" w:rsidRPr="00776579">
              <w:rPr>
                <w:rStyle w:val="Lienhypertexte"/>
                <w:color w:val="002060"/>
              </w:rPr>
              <w:t>é</w:t>
            </w:r>
            <w:r w:rsidR="006930E3" w:rsidRPr="00776579">
              <w:rPr>
                <w:webHidden/>
              </w:rPr>
              <w:tab/>
            </w:r>
            <w:r w:rsidR="006930E3" w:rsidRPr="00776579">
              <w:rPr>
                <w:webHidden/>
              </w:rPr>
              <w:fldChar w:fldCharType="begin"/>
            </w:r>
            <w:r w:rsidR="006930E3" w:rsidRPr="00776579">
              <w:rPr>
                <w:webHidden/>
              </w:rPr>
              <w:instrText xml:space="preserve"> PAGEREF _Toc159493829 \h </w:instrText>
            </w:r>
            <w:r w:rsidR="006930E3" w:rsidRPr="00776579">
              <w:rPr>
                <w:webHidden/>
              </w:rPr>
            </w:r>
            <w:r w:rsidR="006930E3" w:rsidRPr="00776579">
              <w:rPr>
                <w:webHidden/>
              </w:rPr>
              <w:fldChar w:fldCharType="separate"/>
            </w:r>
            <w:r w:rsidR="002276DA">
              <w:rPr>
                <w:webHidden/>
              </w:rPr>
              <w:t>11</w:t>
            </w:r>
            <w:r w:rsidR="006930E3" w:rsidRPr="00776579">
              <w:rPr>
                <w:webHidden/>
              </w:rPr>
              <w:fldChar w:fldCharType="end"/>
            </w:r>
          </w:hyperlink>
        </w:p>
        <w:p w14:paraId="7D6C9B4A" w14:textId="5C5B54B3" w:rsidR="006930E3" w:rsidRPr="00776579" w:rsidRDefault="00F63B57" w:rsidP="00BD2BD8">
          <w:pPr>
            <w:pStyle w:val="TM2"/>
            <w:rPr>
              <w:rFonts w:eastAsiaTheme="minorEastAsia"/>
            </w:rPr>
          </w:pPr>
          <w:hyperlink w:anchor="_Toc159493830" w:history="1">
            <w:r w:rsidR="006930E3" w:rsidRPr="00776579">
              <w:rPr>
                <w:rStyle w:val="Lienhypertexte"/>
                <w:bCs w:val="0"/>
                <w:color w:val="002060"/>
              </w:rPr>
              <w:t>3.3 – acc</w:t>
            </w:r>
            <w:r w:rsidR="000058A1" w:rsidRPr="00776579">
              <w:rPr>
                <w:rStyle w:val="Lienhypertexte"/>
                <w:bCs w:val="0"/>
                <w:color w:val="002060"/>
              </w:rPr>
              <w:t>è</w:t>
            </w:r>
            <w:r w:rsidR="006930E3" w:rsidRPr="00776579">
              <w:rPr>
                <w:rStyle w:val="Lienhypertexte"/>
                <w:bCs w:val="0"/>
                <w:color w:val="002060"/>
              </w:rPr>
              <w:t xml:space="preserve">s </w:t>
            </w:r>
            <w:r w:rsidR="000058A1" w:rsidRPr="00776579">
              <w:rPr>
                <w:rStyle w:val="Lienhypertexte"/>
                <w:bCs w:val="0"/>
                <w:color w:val="002060"/>
              </w:rPr>
              <w:t>à</w:t>
            </w:r>
            <w:r w:rsidR="006930E3" w:rsidRPr="00776579">
              <w:rPr>
                <w:rStyle w:val="Lienhypertexte"/>
                <w:bCs w:val="0"/>
                <w:color w:val="002060"/>
              </w:rPr>
              <w:t xml:space="preserve"> la formation</w:t>
            </w:r>
            <w:r w:rsidR="006930E3" w:rsidRPr="00776579">
              <w:rPr>
                <w:webHidden/>
              </w:rPr>
              <w:tab/>
            </w:r>
            <w:r w:rsidR="006930E3" w:rsidRPr="00776579">
              <w:rPr>
                <w:webHidden/>
              </w:rPr>
              <w:fldChar w:fldCharType="begin"/>
            </w:r>
            <w:r w:rsidR="006930E3" w:rsidRPr="00776579">
              <w:rPr>
                <w:webHidden/>
              </w:rPr>
              <w:instrText xml:space="preserve"> PAGEREF _Toc159493830 \h </w:instrText>
            </w:r>
            <w:r w:rsidR="006930E3" w:rsidRPr="00776579">
              <w:rPr>
                <w:webHidden/>
              </w:rPr>
            </w:r>
            <w:r w:rsidR="006930E3" w:rsidRPr="00776579">
              <w:rPr>
                <w:webHidden/>
              </w:rPr>
              <w:fldChar w:fldCharType="separate"/>
            </w:r>
            <w:r w:rsidR="002276DA">
              <w:rPr>
                <w:webHidden/>
              </w:rPr>
              <w:t>12</w:t>
            </w:r>
            <w:r w:rsidR="006930E3" w:rsidRPr="00776579">
              <w:rPr>
                <w:webHidden/>
              </w:rPr>
              <w:fldChar w:fldCharType="end"/>
            </w:r>
          </w:hyperlink>
        </w:p>
        <w:p w14:paraId="4A8E71C6" w14:textId="7C481EBE" w:rsidR="006930E3" w:rsidRPr="00776579" w:rsidRDefault="00F63B57" w:rsidP="000058A1">
          <w:pPr>
            <w:pStyle w:val="TM1"/>
            <w:rPr>
              <w:rFonts w:eastAsiaTheme="minorEastAsia"/>
            </w:rPr>
          </w:pPr>
          <w:hyperlink w:anchor="_Toc159493831" w:history="1">
            <w:r w:rsidR="006930E3" w:rsidRPr="00776579">
              <w:rPr>
                <w:rStyle w:val="Lienhypertexte"/>
                <w:rFonts w:asciiTheme="minorHAnsi" w:hAnsiTheme="minorHAnsi" w:cstheme="minorHAnsi"/>
                <w:b w:val="0"/>
                <w:color w:val="002060"/>
                <w:szCs w:val="20"/>
              </w:rPr>
              <w:t>3.3.1 - amélioration de l’accès à la formation</w:t>
            </w:r>
            <w:r w:rsidR="000058A1" w:rsidRPr="00776579">
              <w:rPr>
                <w:rStyle w:val="Lienhypertexte"/>
                <w:rFonts w:asciiTheme="minorHAnsi" w:hAnsiTheme="minorHAnsi" w:cstheme="minorHAnsi"/>
                <w:color w:val="002060"/>
                <w:szCs w:val="20"/>
              </w:rPr>
              <w:t> </w:t>
            </w:r>
            <w:r w:rsidR="006930E3" w:rsidRPr="00776579">
              <w:rPr>
                <w:webHidden/>
              </w:rPr>
              <w:tab/>
            </w:r>
            <w:r w:rsidR="006930E3" w:rsidRPr="00776579">
              <w:rPr>
                <w:rFonts w:asciiTheme="minorHAnsi" w:hAnsiTheme="minorHAnsi" w:cstheme="minorHAnsi"/>
                <w:b w:val="0"/>
                <w:i w:val="0"/>
                <w:webHidden/>
                <w:color w:val="002060"/>
                <w:szCs w:val="20"/>
              </w:rPr>
              <w:fldChar w:fldCharType="begin"/>
            </w:r>
            <w:r w:rsidR="006930E3" w:rsidRPr="00776579">
              <w:rPr>
                <w:rFonts w:asciiTheme="minorHAnsi" w:hAnsiTheme="minorHAnsi" w:cstheme="minorHAnsi"/>
                <w:b w:val="0"/>
                <w:i w:val="0"/>
                <w:webHidden/>
                <w:color w:val="002060"/>
                <w:szCs w:val="20"/>
              </w:rPr>
              <w:instrText xml:space="preserve"> PAGEREF _Toc159493831 \h </w:instrText>
            </w:r>
            <w:r w:rsidR="006930E3" w:rsidRPr="00776579">
              <w:rPr>
                <w:rFonts w:asciiTheme="minorHAnsi" w:hAnsiTheme="minorHAnsi" w:cstheme="minorHAnsi"/>
                <w:b w:val="0"/>
                <w:i w:val="0"/>
                <w:webHidden/>
                <w:color w:val="002060"/>
                <w:szCs w:val="20"/>
              </w:rPr>
            </w:r>
            <w:r w:rsidR="006930E3" w:rsidRPr="00776579">
              <w:rPr>
                <w:rFonts w:asciiTheme="minorHAnsi" w:hAnsiTheme="minorHAnsi" w:cstheme="minorHAnsi"/>
                <w:b w:val="0"/>
                <w:i w:val="0"/>
                <w:webHidden/>
                <w:color w:val="002060"/>
                <w:szCs w:val="20"/>
              </w:rPr>
              <w:fldChar w:fldCharType="separate"/>
            </w:r>
            <w:r w:rsidR="002276DA">
              <w:rPr>
                <w:rFonts w:asciiTheme="minorHAnsi" w:hAnsiTheme="minorHAnsi" w:cstheme="minorHAnsi"/>
                <w:b w:val="0"/>
                <w:i w:val="0"/>
                <w:webHidden/>
                <w:color w:val="002060"/>
                <w:szCs w:val="20"/>
              </w:rPr>
              <w:t>12</w:t>
            </w:r>
            <w:r w:rsidR="006930E3" w:rsidRPr="00776579">
              <w:rPr>
                <w:rFonts w:asciiTheme="minorHAnsi" w:hAnsiTheme="minorHAnsi" w:cstheme="minorHAnsi"/>
                <w:b w:val="0"/>
                <w:i w:val="0"/>
                <w:webHidden/>
                <w:color w:val="002060"/>
                <w:szCs w:val="20"/>
              </w:rPr>
              <w:fldChar w:fldCharType="end"/>
            </w:r>
          </w:hyperlink>
        </w:p>
        <w:p w14:paraId="55AF9790" w14:textId="568E7E0E" w:rsidR="006930E3" w:rsidRPr="00776579" w:rsidRDefault="00F63B57" w:rsidP="000058A1">
          <w:pPr>
            <w:pStyle w:val="TM1"/>
            <w:rPr>
              <w:rFonts w:eastAsiaTheme="minorEastAsia"/>
            </w:rPr>
          </w:pPr>
          <w:hyperlink w:anchor="_Toc159493832" w:history="1">
            <w:r w:rsidR="006930E3" w:rsidRPr="00776579">
              <w:rPr>
                <w:rStyle w:val="Lienhypertexte"/>
                <w:rFonts w:asciiTheme="minorHAnsi" w:hAnsiTheme="minorHAnsi" w:cstheme="minorHAnsi"/>
                <w:b w:val="0"/>
                <w:color w:val="002060"/>
                <w:szCs w:val="20"/>
              </w:rPr>
              <w:t>3.3.2 – délai de prévenance pour les départs en formation</w:t>
            </w:r>
            <w:r w:rsidR="006930E3" w:rsidRPr="00776579">
              <w:rPr>
                <w:webHidden/>
              </w:rPr>
              <w:tab/>
            </w:r>
            <w:r w:rsidR="006930E3" w:rsidRPr="00776579">
              <w:rPr>
                <w:rFonts w:asciiTheme="minorHAnsi" w:hAnsiTheme="minorHAnsi" w:cstheme="minorHAnsi"/>
                <w:b w:val="0"/>
                <w:i w:val="0"/>
                <w:webHidden/>
                <w:color w:val="002060"/>
                <w:szCs w:val="20"/>
              </w:rPr>
              <w:fldChar w:fldCharType="begin"/>
            </w:r>
            <w:r w:rsidR="006930E3" w:rsidRPr="00776579">
              <w:rPr>
                <w:rFonts w:asciiTheme="minorHAnsi" w:hAnsiTheme="minorHAnsi" w:cstheme="minorHAnsi"/>
                <w:b w:val="0"/>
                <w:i w:val="0"/>
                <w:webHidden/>
                <w:color w:val="002060"/>
                <w:szCs w:val="20"/>
              </w:rPr>
              <w:instrText xml:space="preserve"> PAGEREF _Toc159493832 \h </w:instrText>
            </w:r>
            <w:r w:rsidR="006930E3" w:rsidRPr="00776579">
              <w:rPr>
                <w:rFonts w:asciiTheme="minorHAnsi" w:hAnsiTheme="minorHAnsi" w:cstheme="minorHAnsi"/>
                <w:b w:val="0"/>
                <w:i w:val="0"/>
                <w:webHidden/>
                <w:color w:val="002060"/>
                <w:szCs w:val="20"/>
              </w:rPr>
            </w:r>
            <w:r w:rsidR="006930E3" w:rsidRPr="00776579">
              <w:rPr>
                <w:rFonts w:asciiTheme="minorHAnsi" w:hAnsiTheme="minorHAnsi" w:cstheme="minorHAnsi"/>
                <w:b w:val="0"/>
                <w:i w:val="0"/>
                <w:webHidden/>
                <w:color w:val="002060"/>
                <w:szCs w:val="20"/>
              </w:rPr>
              <w:fldChar w:fldCharType="separate"/>
            </w:r>
            <w:r w:rsidR="002276DA">
              <w:rPr>
                <w:rFonts w:asciiTheme="minorHAnsi" w:hAnsiTheme="minorHAnsi" w:cstheme="minorHAnsi"/>
                <w:b w:val="0"/>
                <w:i w:val="0"/>
                <w:webHidden/>
                <w:color w:val="002060"/>
                <w:szCs w:val="20"/>
              </w:rPr>
              <w:t>12</w:t>
            </w:r>
            <w:r w:rsidR="006930E3" w:rsidRPr="00776579">
              <w:rPr>
                <w:rFonts w:asciiTheme="minorHAnsi" w:hAnsiTheme="minorHAnsi" w:cstheme="minorHAnsi"/>
                <w:b w:val="0"/>
                <w:i w:val="0"/>
                <w:webHidden/>
                <w:color w:val="002060"/>
                <w:szCs w:val="20"/>
              </w:rPr>
              <w:fldChar w:fldCharType="end"/>
            </w:r>
          </w:hyperlink>
        </w:p>
        <w:p w14:paraId="4C5658F6" w14:textId="569E7DA9" w:rsidR="006930E3" w:rsidRPr="00776579" w:rsidRDefault="00F63B57">
          <w:pPr>
            <w:pStyle w:val="TM3"/>
            <w:rPr>
              <w:rFonts w:asciiTheme="minorHAnsi" w:eastAsiaTheme="minorEastAsia" w:hAnsiTheme="minorHAnsi" w:cstheme="minorHAnsi"/>
              <w:noProof/>
              <w:color w:val="002060"/>
              <w:sz w:val="20"/>
              <w:szCs w:val="20"/>
            </w:rPr>
          </w:pPr>
          <w:hyperlink w:anchor="_Toc159493833" w:history="1">
            <w:r w:rsidR="006930E3" w:rsidRPr="00776579">
              <w:rPr>
                <w:rStyle w:val="Lienhypertexte"/>
                <w:rFonts w:asciiTheme="minorHAnsi" w:hAnsiTheme="minorHAnsi" w:cstheme="minorHAnsi"/>
                <w:bCs/>
                <w:noProof/>
                <w:color w:val="002060"/>
                <w:sz w:val="20"/>
                <w:szCs w:val="20"/>
              </w:rPr>
              <w:t xml:space="preserve">3.3.3 – </w:t>
            </w:r>
            <w:r w:rsidR="006930E3" w:rsidRPr="00776579">
              <w:rPr>
                <w:rStyle w:val="Lienhypertexte"/>
                <w:rFonts w:asciiTheme="minorHAnsi" w:hAnsiTheme="minorHAnsi" w:cstheme="minorHAnsi"/>
                <w:bCs/>
                <w:i/>
                <w:noProof/>
                <w:color w:val="002060"/>
                <w:sz w:val="20"/>
                <w:szCs w:val="20"/>
              </w:rPr>
              <w:t>lieu de formation</w:t>
            </w:r>
            <w:r w:rsidR="006930E3" w:rsidRPr="00776579">
              <w:rPr>
                <w:rFonts w:asciiTheme="minorHAnsi" w:hAnsiTheme="minorHAnsi" w:cstheme="minorHAnsi"/>
                <w:noProof/>
                <w:webHidden/>
                <w:color w:val="002060"/>
                <w:sz w:val="20"/>
                <w:szCs w:val="20"/>
              </w:rPr>
              <w:tab/>
            </w:r>
            <w:r w:rsidR="006930E3" w:rsidRPr="00776579">
              <w:rPr>
                <w:rFonts w:asciiTheme="minorHAnsi" w:hAnsiTheme="minorHAnsi" w:cstheme="minorHAnsi"/>
                <w:noProof/>
                <w:webHidden/>
                <w:color w:val="002060"/>
                <w:sz w:val="20"/>
                <w:szCs w:val="20"/>
              </w:rPr>
              <w:fldChar w:fldCharType="begin"/>
            </w:r>
            <w:r w:rsidR="006930E3" w:rsidRPr="00776579">
              <w:rPr>
                <w:rFonts w:asciiTheme="minorHAnsi" w:hAnsiTheme="minorHAnsi" w:cstheme="minorHAnsi"/>
                <w:noProof/>
                <w:webHidden/>
                <w:color w:val="002060"/>
                <w:sz w:val="20"/>
                <w:szCs w:val="20"/>
              </w:rPr>
              <w:instrText xml:space="preserve"> PAGEREF _Toc159493833 \h </w:instrText>
            </w:r>
            <w:r w:rsidR="006930E3" w:rsidRPr="00776579">
              <w:rPr>
                <w:rFonts w:asciiTheme="minorHAnsi" w:hAnsiTheme="minorHAnsi" w:cstheme="minorHAnsi"/>
                <w:noProof/>
                <w:webHidden/>
                <w:color w:val="002060"/>
                <w:sz w:val="20"/>
                <w:szCs w:val="20"/>
              </w:rPr>
            </w:r>
            <w:r w:rsidR="006930E3" w:rsidRPr="00776579">
              <w:rPr>
                <w:rFonts w:asciiTheme="minorHAnsi" w:hAnsiTheme="minorHAnsi" w:cstheme="minorHAnsi"/>
                <w:noProof/>
                <w:webHidden/>
                <w:color w:val="002060"/>
                <w:sz w:val="20"/>
                <w:szCs w:val="20"/>
              </w:rPr>
              <w:fldChar w:fldCharType="separate"/>
            </w:r>
            <w:r w:rsidR="002276DA">
              <w:rPr>
                <w:rFonts w:asciiTheme="minorHAnsi" w:hAnsiTheme="minorHAnsi" w:cstheme="minorHAnsi"/>
                <w:noProof/>
                <w:webHidden/>
                <w:color w:val="002060"/>
                <w:sz w:val="20"/>
                <w:szCs w:val="20"/>
              </w:rPr>
              <w:t>12</w:t>
            </w:r>
            <w:r w:rsidR="006930E3" w:rsidRPr="00776579">
              <w:rPr>
                <w:rFonts w:asciiTheme="minorHAnsi" w:hAnsiTheme="minorHAnsi" w:cstheme="minorHAnsi"/>
                <w:noProof/>
                <w:webHidden/>
                <w:color w:val="002060"/>
                <w:sz w:val="20"/>
                <w:szCs w:val="20"/>
              </w:rPr>
              <w:fldChar w:fldCharType="end"/>
            </w:r>
          </w:hyperlink>
        </w:p>
        <w:p w14:paraId="279FB38E" w14:textId="6A838BA8" w:rsidR="006930E3" w:rsidRPr="00776579" w:rsidRDefault="00F63B57" w:rsidP="00BD2BD8">
          <w:pPr>
            <w:pStyle w:val="TM2"/>
            <w:rPr>
              <w:rFonts w:eastAsiaTheme="minorEastAsia"/>
            </w:rPr>
          </w:pPr>
          <w:hyperlink w:anchor="_Toc159493834" w:history="1">
            <w:r w:rsidR="006930E3" w:rsidRPr="00776579">
              <w:rPr>
                <w:rStyle w:val="Lienhypertexte"/>
                <w:bCs w:val="0"/>
                <w:color w:val="002060"/>
              </w:rPr>
              <w:t xml:space="preserve">3.4  – </w:t>
            </w:r>
            <w:r w:rsidR="000058A1" w:rsidRPr="00776579">
              <w:rPr>
                <w:rStyle w:val="Lienhypertexte"/>
                <w:bCs w:val="0"/>
                <w:smallCaps/>
                <w:color w:val="002060"/>
              </w:rPr>
              <w:t>M</w:t>
            </w:r>
            <w:r w:rsidR="00EA4E05" w:rsidRPr="00776579">
              <w:rPr>
                <w:rStyle w:val="Lienhypertexte"/>
                <w:bCs w:val="0"/>
                <w:color w:val="002060"/>
              </w:rPr>
              <w:t>esures spécifiques destinées au suivi de l’évolution professionnelle des femmes et des hommes</w:t>
            </w:r>
            <w:r w:rsidR="006930E3" w:rsidRPr="00776579">
              <w:rPr>
                <w:webHidden/>
              </w:rPr>
              <w:tab/>
            </w:r>
            <w:r w:rsidR="006930E3" w:rsidRPr="00776579">
              <w:rPr>
                <w:webHidden/>
              </w:rPr>
              <w:fldChar w:fldCharType="begin"/>
            </w:r>
            <w:r w:rsidR="006930E3" w:rsidRPr="00776579">
              <w:rPr>
                <w:webHidden/>
              </w:rPr>
              <w:instrText xml:space="preserve"> PAGEREF _Toc159493834 \h </w:instrText>
            </w:r>
            <w:r w:rsidR="006930E3" w:rsidRPr="00776579">
              <w:rPr>
                <w:webHidden/>
              </w:rPr>
            </w:r>
            <w:r w:rsidR="006930E3" w:rsidRPr="00776579">
              <w:rPr>
                <w:webHidden/>
              </w:rPr>
              <w:fldChar w:fldCharType="separate"/>
            </w:r>
            <w:r w:rsidR="002276DA">
              <w:rPr>
                <w:webHidden/>
              </w:rPr>
              <w:t>13</w:t>
            </w:r>
            <w:r w:rsidR="006930E3" w:rsidRPr="00776579">
              <w:rPr>
                <w:webHidden/>
              </w:rPr>
              <w:fldChar w:fldCharType="end"/>
            </w:r>
          </w:hyperlink>
        </w:p>
        <w:p w14:paraId="34B80E6D" w14:textId="13926D9D" w:rsidR="006930E3" w:rsidRPr="00776579" w:rsidRDefault="00F63B57" w:rsidP="000058A1">
          <w:pPr>
            <w:pStyle w:val="TM1"/>
            <w:rPr>
              <w:rFonts w:eastAsiaTheme="minorEastAsia"/>
            </w:rPr>
          </w:pPr>
          <w:hyperlink w:anchor="_Toc159493835" w:history="1">
            <w:r w:rsidR="006930E3" w:rsidRPr="00776579">
              <w:rPr>
                <w:rStyle w:val="Lienhypertexte"/>
                <w:rFonts w:asciiTheme="minorHAnsi" w:hAnsiTheme="minorHAnsi" w:cstheme="minorHAnsi"/>
                <w:color w:val="002060"/>
                <w:szCs w:val="20"/>
              </w:rPr>
              <w:t>Plan d’actions n° 4</w:t>
            </w:r>
            <w:r w:rsidR="006930E3" w:rsidRPr="00776579">
              <w:rPr>
                <w:webHidden/>
              </w:rPr>
              <w:tab/>
            </w:r>
            <w:r w:rsidR="006930E3" w:rsidRPr="00776579">
              <w:rPr>
                <w:rFonts w:asciiTheme="minorHAnsi" w:hAnsiTheme="minorHAnsi" w:cstheme="minorHAnsi"/>
                <w:i w:val="0"/>
                <w:noProof w:val="0"/>
                <w:webHidden/>
                <w:color w:val="002060"/>
                <w:sz w:val="22"/>
                <w:szCs w:val="20"/>
              </w:rPr>
              <w:fldChar w:fldCharType="begin"/>
            </w:r>
            <w:r w:rsidR="006930E3" w:rsidRPr="00776579">
              <w:rPr>
                <w:rFonts w:asciiTheme="minorHAnsi" w:hAnsiTheme="minorHAnsi" w:cstheme="minorHAnsi"/>
                <w:i w:val="0"/>
                <w:noProof w:val="0"/>
                <w:webHidden/>
                <w:color w:val="002060"/>
                <w:sz w:val="22"/>
                <w:szCs w:val="20"/>
              </w:rPr>
              <w:instrText xml:space="preserve"> PAGEREF _Toc159493835 \h </w:instrText>
            </w:r>
            <w:r w:rsidR="006930E3" w:rsidRPr="00776579">
              <w:rPr>
                <w:rFonts w:asciiTheme="minorHAnsi" w:hAnsiTheme="minorHAnsi" w:cstheme="minorHAnsi"/>
                <w:i w:val="0"/>
                <w:noProof w:val="0"/>
                <w:webHidden/>
                <w:color w:val="002060"/>
                <w:sz w:val="22"/>
                <w:szCs w:val="20"/>
              </w:rPr>
            </w:r>
            <w:r w:rsidR="006930E3" w:rsidRPr="00776579">
              <w:rPr>
                <w:rFonts w:asciiTheme="minorHAnsi" w:hAnsiTheme="minorHAnsi" w:cstheme="minorHAnsi"/>
                <w:i w:val="0"/>
                <w:noProof w:val="0"/>
                <w:webHidden/>
                <w:color w:val="002060"/>
                <w:sz w:val="22"/>
                <w:szCs w:val="20"/>
              </w:rPr>
              <w:fldChar w:fldCharType="separate"/>
            </w:r>
            <w:r w:rsidR="002276DA">
              <w:rPr>
                <w:rFonts w:asciiTheme="minorHAnsi" w:hAnsiTheme="minorHAnsi" w:cstheme="minorHAnsi"/>
                <w:i w:val="0"/>
                <w:webHidden/>
                <w:color w:val="002060"/>
                <w:sz w:val="22"/>
                <w:szCs w:val="20"/>
              </w:rPr>
              <w:t>14</w:t>
            </w:r>
            <w:r w:rsidR="006930E3" w:rsidRPr="00776579">
              <w:rPr>
                <w:rFonts w:asciiTheme="minorHAnsi" w:hAnsiTheme="minorHAnsi" w:cstheme="minorHAnsi"/>
                <w:i w:val="0"/>
                <w:noProof w:val="0"/>
                <w:webHidden/>
                <w:color w:val="002060"/>
                <w:sz w:val="22"/>
                <w:szCs w:val="20"/>
              </w:rPr>
              <w:fldChar w:fldCharType="end"/>
            </w:r>
          </w:hyperlink>
        </w:p>
        <w:p w14:paraId="140E3C26" w14:textId="2555C33E" w:rsidR="006930E3" w:rsidRPr="00776579" w:rsidRDefault="00F63B57" w:rsidP="000058A1">
          <w:pPr>
            <w:pStyle w:val="TM1"/>
            <w:rPr>
              <w:rFonts w:eastAsiaTheme="minorEastAsia"/>
            </w:rPr>
          </w:pPr>
          <w:hyperlink w:anchor="_Toc159493836" w:history="1">
            <w:r w:rsidR="006930E3" w:rsidRPr="00776579">
              <w:rPr>
                <w:rStyle w:val="Lienhypertexte"/>
                <w:rFonts w:asciiTheme="minorHAnsi" w:hAnsiTheme="minorHAnsi" w:cstheme="minorHAnsi"/>
                <w:color w:val="002060"/>
                <w:szCs w:val="20"/>
              </w:rPr>
              <w:t>Actions destinées à réduire les écarts de rémunération éventuellement constatés entre les femmes et les hommes</w:t>
            </w:r>
            <w:r w:rsidR="006930E3" w:rsidRPr="00776579">
              <w:rPr>
                <w:webHidden/>
              </w:rPr>
              <w:tab/>
            </w:r>
            <w:r w:rsidR="006930E3" w:rsidRPr="00776579">
              <w:rPr>
                <w:rFonts w:asciiTheme="minorHAnsi" w:hAnsiTheme="minorHAnsi" w:cstheme="minorHAnsi"/>
                <w:i w:val="0"/>
                <w:noProof w:val="0"/>
                <w:webHidden/>
                <w:color w:val="002060"/>
                <w:sz w:val="22"/>
                <w:szCs w:val="20"/>
              </w:rPr>
              <w:fldChar w:fldCharType="begin"/>
            </w:r>
            <w:r w:rsidR="006930E3" w:rsidRPr="00776579">
              <w:rPr>
                <w:rFonts w:asciiTheme="minorHAnsi" w:hAnsiTheme="minorHAnsi" w:cstheme="minorHAnsi"/>
                <w:i w:val="0"/>
                <w:noProof w:val="0"/>
                <w:webHidden/>
                <w:color w:val="002060"/>
                <w:sz w:val="22"/>
                <w:szCs w:val="20"/>
              </w:rPr>
              <w:instrText xml:space="preserve"> PAGEREF _Toc159493836 \h </w:instrText>
            </w:r>
            <w:r w:rsidR="006930E3" w:rsidRPr="00776579">
              <w:rPr>
                <w:rFonts w:asciiTheme="minorHAnsi" w:hAnsiTheme="minorHAnsi" w:cstheme="minorHAnsi"/>
                <w:i w:val="0"/>
                <w:noProof w:val="0"/>
                <w:webHidden/>
                <w:color w:val="002060"/>
                <w:sz w:val="22"/>
                <w:szCs w:val="20"/>
              </w:rPr>
            </w:r>
            <w:r w:rsidR="006930E3" w:rsidRPr="00776579">
              <w:rPr>
                <w:rFonts w:asciiTheme="minorHAnsi" w:hAnsiTheme="minorHAnsi" w:cstheme="minorHAnsi"/>
                <w:i w:val="0"/>
                <w:noProof w:val="0"/>
                <w:webHidden/>
                <w:color w:val="002060"/>
                <w:sz w:val="22"/>
                <w:szCs w:val="20"/>
              </w:rPr>
              <w:fldChar w:fldCharType="separate"/>
            </w:r>
            <w:r w:rsidR="002276DA">
              <w:rPr>
                <w:rFonts w:asciiTheme="minorHAnsi" w:hAnsiTheme="minorHAnsi" w:cstheme="minorHAnsi"/>
                <w:i w:val="0"/>
                <w:webHidden/>
                <w:color w:val="002060"/>
                <w:sz w:val="22"/>
                <w:szCs w:val="20"/>
              </w:rPr>
              <w:t>14</w:t>
            </w:r>
            <w:r w:rsidR="006930E3" w:rsidRPr="00776579">
              <w:rPr>
                <w:rFonts w:asciiTheme="minorHAnsi" w:hAnsiTheme="minorHAnsi" w:cstheme="minorHAnsi"/>
                <w:i w:val="0"/>
                <w:noProof w:val="0"/>
                <w:webHidden/>
                <w:color w:val="002060"/>
                <w:sz w:val="22"/>
                <w:szCs w:val="20"/>
              </w:rPr>
              <w:fldChar w:fldCharType="end"/>
            </w:r>
          </w:hyperlink>
        </w:p>
        <w:p w14:paraId="01263B66" w14:textId="59077940" w:rsidR="006930E3" w:rsidRPr="00776579" w:rsidRDefault="00F63B57" w:rsidP="00BD2BD8">
          <w:pPr>
            <w:pStyle w:val="TM2"/>
            <w:rPr>
              <w:rFonts w:eastAsiaTheme="minorEastAsia"/>
            </w:rPr>
          </w:pPr>
          <w:hyperlink w:anchor="_Toc159493837" w:history="1">
            <w:r w:rsidR="006930E3" w:rsidRPr="00776579">
              <w:rPr>
                <w:rStyle w:val="Lienhypertexte"/>
                <w:bCs w:val="0"/>
                <w:color w:val="002060"/>
              </w:rPr>
              <w:t>4.1 – budget sp</w:t>
            </w:r>
            <w:r w:rsidR="00EA4E05" w:rsidRPr="00776579">
              <w:rPr>
                <w:rStyle w:val="Lienhypertexte"/>
                <w:bCs w:val="0"/>
                <w:color w:val="002060"/>
              </w:rPr>
              <w:t>é</w:t>
            </w:r>
            <w:r w:rsidR="006930E3" w:rsidRPr="00776579">
              <w:rPr>
                <w:rStyle w:val="Lienhypertexte"/>
                <w:bCs w:val="0"/>
                <w:color w:val="002060"/>
              </w:rPr>
              <w:t>cifique pour r</w:t>
            </w:r>
            <w:r w:rsidR="00EA4E05" w:rsidRPr="00776579">
              <w:rPr>
                <w:rStyle w:val="Lienhypertexte"/>
                <w:bCs w:val="0"/>
                <w:color w:val="002060"/>
              </w:rPr>
              <w:t>é</w:t>
            </w:r>
            <w:r w:rsidR="006930E3" w:rsidRPr="00776579">
              <w:rPr>
                <w:rStyle w:val="Lienhypertexte"/>
                <w:bCs w:val="0"/>
                <w:color w:val="002060"/>
              </w:rPr>
              <w:t>duire les in</w:t>
            </w:r>
            <w:r w:rsidR="00EA4E05" w:rsidRPr="00776579">
              <w:rPr>
                <w:rStyle w:val="Lienhypertexte"/>
                <w:bCs w:val="0"/>
                <w:color w:val="002060"/>
              </w:rPr>
              <w:t>é</w:t>
            </w:r>
            <w:r w:rsidR="006930E3" w:rsidRPr="00776579">
              <w:rPr>
                <w:rStyle w:val="Lienhypertexte"/>
                <w:bCs w:val="0"/>
                <w:color w:val="002060"/>
              </w:rPr>
              <w:t>galit</w:t>
            </w:r>
            <w:r w:rsidR="00EA4E05" w:rsidRPr="00776579">
              <w:rPr>
                <w:rStyle w:val="Lienhypertexte"/>
                <w:bCs w:val="0"/>
                <w:color w:val="002060"/>
              </w:rPr>
              <w:t>é</w:t>
            </w:r>
            <w:r w:rsidR="006930E3" w:rsidRPr="00776579">
              <w:rPr>
                <w:rStyle w:val="Lienhypertexte"/>
                <w:bCs w:val="0"/>
                <w:color w:val="002060"/>
              </w:rPr>
              <w:t xml:space="preserve">s et les </w:t>
            </w:r>
            <w:r w:rsidR="00EA4E05" w:rsidRPr="00776579">
              <w:rPr>
                <w:rStyle w:val="Lienhypertexte"/>
                <w:bCs w:val="0"/>
                <w:color w:val="002060"/>
              </w:rPr>
              <w:t>écarts de rémunération</w:t>
            </w:r>
            <w:r w:rsidR="006930E3" w:rsidRPr="00776579">
              <w:rPr>
                <w:rStyle w:val="Lienhypertexte"/>
                <w:bCs w:val="0"/>
                <w:color w:val="002060"/>
              </w:rPr>
              <w:t xml:space="preserve"> entre les femmes et les hommes</w:t>
            </w:r>
            <w:r w:rsidR="006930E3" w:rsidRPr="00776579">
              <w:rPr>
                <w:webHidden/>
              </w:rPr>
              <w:tab/>
            </w:r>
            <w:r w:rsidR="006930E3" w:rsidRPr="00776579">
              <w:rPr>
                <w:webHidden/>
              </w:rPr>
              <w:fldChar w:fldCharType="begin"/>
            </w:r>
            <w:r w:rsidR="006930E3" w:rsidRPr="00776579">
              <w:rPr>
                <w:webHidden/>
              </w:rPr>
              <w:instrText xml:space="preserve"> PAGEREF _Toc159493837 \h </w:instrText>
            </w:r>
            <w:r w:rsidR="006930E3" w:rsidRPr="00776579">
              <w:rPr>
                <w:webHidden/>
              </w:rPr>
            </w:r>
            <w:r w:rsidR="006930E3" w:rsidRPr="00776579">
              <w:rPr>
                <w:webHidden/>
              </w:rPr>
              <w:fldChar w:fldCharType="separate"/>
            </w:r>
            <w:r w:rsidR="002276DA">
              <w:rPr>
                <w:webHidden/>
              </w:rPr>
              <w:t>14</w:t>
            </w:r>
            <w:r w:rsidR="006930E3" w:rsidRPr="00776579">
              <w:rPr>
                <w:webHidden/>
              </w:rPr>
              <w:fldChar w:fldCharType="end"/>
            </w:r>
          </w:hyperlink>
        </w:p>
        <w:p w14:paraId="32C1775F" w14:textId="7ADF7EA0" w:rsidR="006930E3" w:rsidRPr="00776579" w:rsidRDefault="00F63B57" w:rsidP="00BD2BD8">
          <w:pPr>
            <w:pStyle w:val="TM2"/>
            <w:rPr>
              <w:rFonts w:eastAsiaTheme="minorEastAsia"/>
            </w:rPr>
          </w:pPr>
          <w:hyperlink w:anchor="_Toc159493838" w:history="1">
            <w:r w:rsidR="006930E3" w:rsidRPr="00776579">
              <w:rPr>
                <w:rStyle w:val="Lienhypertexte"/>
                <w:bCs w:val="0"/>
                <w:color w:val="002060"/>
              </w:rPr>
              <w:t>4.2 – r</w:t>
            </w:r>
            <w:r w:rsidR="00EA4E05" w:rsidRPr="00776579">
              <w:rPr>
                <w:rStyle w:val="Lienhypertexte"/>
                <w:bCs w:val="0"/>
                <w:color w:val="002060"/>
              </w:rPr>
              <w:t>é</w:t>
            </w:r>
            <w:r w:rsidR="006930E3" w:rsidRPr="00776579">
              <w:rPr>
                <w:rStyle w:val="Lienhypertexte"/>
                <w:bCs w:val="0"/>
                <w:color w:val="002060"/>
              </w:rPr>
              <w:t>muneration des salari</w:t>
            </w:r>
            <w:r w:rsidR="00EA4E05" w:rsidRPr="00776579">
              <w:rPr>
                <w:rStyle w:val="Lienhypertexte"/>
                <w:bCs w:val="0"/>
                <w:color w:val="002060"/>
              </w:rPr>
              <w:t>é</w:t>
            </w:r>
            <w:r w:rsidR="006930E3" w:rsidRPr="00776579">
              <w:rPr>
                <w:rStyle w:val="Lienhypertexte"/>
                <w:bCs w:val="0"/>
                <w:color w:val="002060"/>
              </w:rPr>
              <w:t>es au retour de cong</w:t>
            </w:r>
            <w:r w:rsidR="00EA4E05" w:rsidRPr="00776579">
              <w:rPr>
                <w:rStyle w:val="Lienhypertexte"/>
                <w:bCs w:val="0"/>
                <w:color w:val="002060"/>
              </w:rPr>
              <w:t>é</w:t>
            </w:r>
            <w:r w:rsidR="006930E3" w:rsidRPr="00776579">
              <w:rPr>
                <w:rStyle w:val="Lienhypertexte"/>
                <w:bCs w:val="0"/>
                <w:color w:val="002060"/>
              </w:rPr>
              <w:t xml:space="preserve"> maternit</w:t>
            </w:r>
            <w:r w:rsidR="00EA4E05" w:rsidRPr="00776579">
              <w:rPr>
                <w:rStyle w:val="Lienhypertexte"/>
                <w:bCs w:val="0"/>
                <w:color w:val="002060"/>
              </w:rPr>
              <w:t>é</w:t>
            </w:r>
            <w:r w:rsidR="006930E3" w:rsidRPr="00776579">
              <w:rPr>
                <w:webHidden/>
              </w:rPr>
              <w:tab/>
            </w:r>
            <w:r w:rsidR="006930E3" w:rsidRPr="00776579">
              <w:rPr>
                <w:webHidden/>
              </w:rPr>
              <w:fldChar w:fldCharType="begin"/>
            </w:r>
            <w:r w:rsidR="006930E3" w:rsidRPr="00776579">
              <w:rPr>
                <w:webHidden/>
              </w:rPr>
              <w:instrText xml:space="preserve"> PAGEREF _Toc159493838 \h </w:instrText>
            </w:r>
            <w:r w:rsidR="006930E3" w:rsidRPr="00776579">
              <w:rPr>
                <w:webHidden/>
              </w:rPr>
            </w:r>
            <w:r w:rsidR="006930E3" w:rsidRPr="00776579">
              <w:rPr>
                <w:webHidden/>
              </w:rPr>
              <w:fldChar w:fldCharType="separate"/>
            </w:r>
            <w:r w:rsidR="002276DA">
              <w:rPr>
                <w:webHidden/>
              </w:rPr>
              <w:t>14</w:t>
            </w:r>
            <w:r w:rsidR="006930E3" w:rsidRPr="00776579">
              <w:rPr>
                <w:webHidden/>
              </w:rPr>
              <w:fldChar w:fldCharType="end"/>
            </w:r>
          </w:hyperlink>
        </w:p>
        <w:p w14:paraId="430D3DA5" w14:textId="6F6C3089" w:rsidR="006930E3" w:rsidRPr="00776579" w:rsidRDefault="00F63B57" w:rsidP="00BD2BD8">
          <w:pPr>
            <w:pStyle w:val="TM2"/>
            <w:rPr>
              <w:rFonts w:eastAsiaTheme="minorEastAsia"/>
            </w:rPr>
          </w:pPr>
          <w:hyperlink w:anchor="_Toc159493839" w:history="1">
            <w:r w:rsidR="006930E3" w:rsidRPr="00776579">
              <w:rPr>
                <w:rStyle w:val="Lienhypertexte"/>
                <w:bCs w:val="0"/>
                <w:color w:val="002060"/>
              </w:rPr>
              <w:t>4.3 –  determination du salaire a l’embauche des femmes</w:t>
            </w:r>
            <w:r w:rsidR="006930E3" w:rsidRPr="00776579">
              <w:rPr>
                <w:webHidden/>
              </w:rPr>
              <w:tab/>
            </w:r>
            <w:r w:rsidR="006930E3" w:rsidRPr="00776579">
              <w:rPr>
                <w:webHidden/>
              </w:rPr>
              <w:fldChar w:fldCharType="begin"/>
            </w:r>
            <w:r w:rsidR="006930E3" w:rsidRPr="00776579">
              <w:rPr>
                <w:webHidden/>
              </w:rPr>
              <w:instrText xml:space="preserve"> PAGEREF _Toc159493839 \h </w:instrText>
            </w:r>
            <w:r w:rsidR="006930E3" w:rsidRPr="00776579">
              <w:rPr>
                <w:webHidden/>
              </w:rPr>
            </w:r>
            <w:r w:rsidR="006930E3" w:rsidRPr="00776579">
              <w:rPr>
                <w:webHidden/>
              </w:rPr>
              <w:fldChar w:fldCharType="separate"/>
            </w:r>
            <w:r w:rsidR="002276DA">
              <w:rPr>
                <w:webHidden/>
              </w:rPr>
              <w:t>14</w:t>
            </w:r>
            <w:r w:rsidR="006930E3" w:rsidRPr="00776579">
              <w:rPr>
                <w:webHidden/>
              </w:rPr>
              <w:fldChar w:fldCharType="end"/>
            </w:r>
          </w:hyperlink>
        </w:p>
        <w:p w14:paraId="6E02C8E1" w14:textId="1C10DA1A" w:rsidR="006930E3" w:rsidRPr="00776579" w:rsidRDefault="00F63B57" w:rsidP="000058A1">
          <w:pPr>
            <w:pStyle w:val="TM1"/>
            <w:rPr>
              <w:rFonts w:eastAsiaTheme="minorEastAsia"/>
            </w:rPr>
          </w:pPr>
          <w:hyperlink w:anchor="_Toc159493840" w:history="1">
            <w:r w:rsidR="006930E3" w:rsidRPr="00776579">
              <w:rPr>
                <w:rStyle w:val="Lienhypertexte"/>
                <w:rFonts w:asciiTheme="minorHAnsi" w:hAnsiTheme="minorHAnsi" w:cstheme="minorHAnsi"/>
                <w:color w:val="002060"/>
                <w:szCs w:val="20"/>
              </w:rPr>
              <w:t>Plan d’action n° 5</w:t>
            </w:r>
            <w:r w:rsidR="006930E3" w:rsidRPr="00776579">
              <w:rPr>
                <w:webHidden/>
              </w:rPr>
              <w:tab/>
            </w:r>
            <w:r w:rsidR="006930E3" w:rsidRPr="00776579">
              <w:rPr>
                <w:rFonts w:asciiTheme="minorHAnsi" w:hAnsiTheme="minorHAnsi" w:cstheme="minorHAnsi"/>
                <w:i w:val="0"/>
                <w:noProof w:val="0"/>
                <w:webHidden/>
                <w:color w:val="002060"/>
                <w:sz w:val="22"/>
                <w:szCs w:val="20"/>
              </w:rPr>
              <w:fldChar w:fldCharType="begin"/>
            </w:r>
            <w:r w:rsidR="006930E3" w:rsidRPr="00776579">
              <w:rPr>
                <w:rFonts w:asciiTheme="minorHAnsi" w:hAnsiTheme="minorHAnsi" w:cstheme="minorHAnsi"/>
                <w:i w:val="0"/>
                <w:noProof w:val="0"/>
                <w:webHidden/>
                <w:color w:val="002060"/>
                <w:sz w:val="22"/>
                <w:szCs w:val="20"/>
              </w:rPr>
              <w:instrText xml:space="preserve"> PAGEREF _Toc159493840 \h </w:instrText>
            </w:r>
            <w:r w:rsidR="006930E3" w:rsidRPr="00776579">
              <w:rPr>
                <w:rFonts w:asciiTheme="minorHAnsi" w:hAnsiTheme="minorHAnsi" w:cstheme="minorHAnsi"/>
                <w:i w:val="0"/>
                <w:noProof w:val="0"/>
                <w:webHidden/>
                <w:color w:val="002060"/>
                <w:sz w:val="22"/>
                <w:szCs w:val="20"/>
              </w:rPr>
            </w:r>
            <w:r w:rsidR="006930E3" w:rsidRPr="00776579">
              <w:rPr>
                <w:rFonts w:asciiTheme="minorHAnsi" w:hAnsiTheme="minorHAnsi" w:cstheme="minorHAnsi"/>
                <w:i w:val="0"/>
                <w:noProof w:val="0"/>
                <w:webHidden/>
                <w:color w:val="002060"/>
                <w:sz w:val="22"/>
                <w:szCs w:val="20"/>
              </w:rPr>
              <w:fldChar w:fldCharType="separate"/>
            </w:r>
            <w:r w:rsidR="002276DA">
              <w:rPr>
                <w:rFonts w:asciiTheme="minorHAnsi" w:hAnsiTheme="minorHAnsi" w:cstheme="minorHAnsi"/>
                <w:i w:val="0"/>
                <w:webHidden/>
                <w:color w:val="002060"/>
                <w:sz w:val="22"/>
                <w:szCs w:val="20"/>
              </w:rPr>
              <w:t>15</w:t>
            </w:r>
            <w:r w:rsidR="006930E3" w:rsidRPr="00776579">
              <w:rPr>
                <w:rFonts w:asciiTheme="minorHAnsi" w:hAnsiTheme="minorHAnsi" w:cstheme="minorHAnsi"/>
                <w:i w:val="0"/>
                <w:noProof w:val="0"/>
                <w:webHidden/>
                <w:color w:val="002060"/>
                <w:sz w:val="22"/>
                <w:szCs w:val="20"/>
              </w:rPr>
              <w:fldChar w:fldCharType="end"/>
            </w:r>
          </w:hyperlink>
        </w:p>
        <w:p w14:paraId="7BE1517A" w14:textId="0A5B8A39" w:rsidR="006930E3" w:rsidRPr="00776579" w:rsidRDefault="00F63B57" w:rsidP="000058A1">
          <w:pPr>
            <w:pStyle w:val="TM1"/>
            <w:rPr>
              <w:rFonts w:eastAsiaTheme="minorEastAsia"/>
            </w:rPr>
          </w:pPr>
          <w:hyperlink w:anchor="_Toc159493841" w:history="1">
            <w:r w:rsidR="006930E3" w:rsidRPr="00776579">
              <w:rPr>
                <w:rStyle w:val="Lienhypertexte"/>
                <w:rFonts w:asciiTheme="minorHAnsi" w:hAnsiTheme="minorHAnsi" w:cstheme="minorHAnsi"/>
                <w:color w:val="002060"/>
                <w:szCs w:val="20"/>
              </w:rPr>
              <w:t>Actions destinées à concilier vie familiale et activité professionnelle</w:t>
            </w:r>
            <w:r w:rsidR="006930E3" w:rsidRPr="00776579">
              <w:rPr>
                <w:webHidden/>
              </w:rPr>
              <w:tab/>
            </w:r>
            <w:r w:rsidR="006930E3" w:rsidRPr="00776579">
              <w:rPr>
                <w:rFonts w:asciiTheme="minorHAnsi" w:hAnsiTheme="minorHAnsi" w:cstheme="minorHAnsi"/>
                <w:i w:val="0"/>
                <w:noProof w:val="0"/>
                <w:webHidden/>
                <w:color w:val="002060"/>
                <w:sz w:val="22"/>
                <w:szCs w:val="20"/>
              </w:rPr>
              <w:fldChar w:fldCharType="begin"/>
            </w:r>
            <w:r w:rsidR="006930E3" w:rsidRPr="00776579">
              <w:rPr>
                <w:rFonts w:asciiTheme="minorHAnsi" w:hAnsiTheme="minorHAnsi" w:cstheme="minorHAnsi"/>
                <w:i w:val="0"/>
                <w:noProof w:val="0"/>
                <w:webHidden/>
                <w:color w:val="002060"/>
                <w:sz w:val="22"/>
                <w:szCs w:val="20"/>
              </w:rPr>
              <w:instrText xml:space="preserve"> PAGEREF _Toc159493841 \h </w:instrText>
            </w:r>
            <w:r w:rsidR="006930E3" w:rsidRPr="00776579">
              <w:rPr>
                <w:rFonts w:asciiTheme="minorHAnsi" w:hAnsiTheme="minorHAnsi" w:cstheme="minorHAnsi"/>
                <w:i w:val="0"/>
                <w:noProof w:val="0"/>
                <w:webHidden/>
                <w:color w:val="002060"/>
                <w:sz w:val="22"/>
                <w:szCs w:val="20"/>
              </w:rPr>
            </w:r>
            <w:r w:rsidR="006930E3" w:rsidRPr="00776579">
              <w:rPr>
                <w:rFonts w:asciiTheme="minorHAnsi" w:hAnsiTheme="minorHAnsi" w:cstheme="minorHAnsi"/>
                <w:i w:val="0"/>
                <w:noProof w:val="0"/>
                <w:webHidden/>
                <w:color w:val="002060"/>
                <w:sz w:val="22"/>
                <w:szCs w:val="20"/>
              </w:rPr>
              <w:fldChar w:fldCharType="separate"/>
            </w:r>
            <w:r w:rsidR="002276DA">
              <w:rPr>
                <w:rFonts w:asciiTheme="minorHAnsi" w:hAnsiTheme="minorHAnsi" w:cstheme="minorHAnsi"/>
                <w:i w:val="0"/>
                <w:webHidden/>
                <w:color w:val="002060"/>
                <w:sz w:val="22"/>
                <w:szCs w:val="20"/>
              </w:rPr>
              <w:t>15</w:t>
            </w:r>
            <w:r w:rsidR="006930E3" w:rsidRPr="00776579">
              <w:rPr>
                <w:rFonts w:asciiTheme="minorHAnsi" w:hAnsiTheme="minorHAnsi" w:cstheme="minorHAnsi"/>
                <w:i w:val="0"/>
                <w:noProof w:val="0"/>
                <w:webHidden/>
                <w:color w:val="002060"/>
                <w:sz w:val="22"/>
                <w:szCs w:val="20"/>
              </w:rPr>
              <w:fldChar w:fldCharType="end"/>
            </w:r>
          </w:hyperlink>
        </w:p>
        <w:p w14:paraId="0DFFAB56" w14:textId="48477FA6" w:rsidR="006930E3" w:rsidRPr="00776579" w:rsidRDefault="00F63B57" w:rsidP="00BD2BD8">
          <w:pPr>
            <w:pStyle w:val="TM2"/>
            <w:rPr>
              <w:rFonts w:eastAsiaTheme="minorEastAsia"/>
            </w:rPr>
          </w:pPr>
          <w:hyperlink w:anchor="_Toc159493842" w:history="1">
            <w:r w:rsidR="006930E3" w:rsidRPr="00776579">
              <w:rPr>
                <w:rStyle w:val="Lienhypertexte"/>
                <w:color w:val="002060"/>
              </w:rPr>
              <w:t>5.1 – acc</w:t>
            </w:r>
            <w:r w:rsidR="00EA4E05" w:rsidRPr="00776579">
              <w:rPr>
                <w:rStyle w:val="Lienhypertexte"/>
                <w:color w:val="002060"/>
              </w:rPr>
              <w:t>è</w:t>
            </w:r>
            <w:r w:rsidR="006930E3" w:rsidRPr="00776579">
              <w:rPr>
                <w:rStyle w:val="Lienhypertexte"/>
                <w:color w:val="002060"/>
              </w:rPr>
              <w:t>s au temps partiel</w:t>
            </w:r>
            <w:r w:rsidR="006930E3" w:rsidRPr="00776579">
              <w:rPr>
                <w:webHidden/>
              </w:rPr>
              <w:tab/>
            </w:r>
            <w:r w:rsidR="006930E3" w:rsidRPr="00776579">
              <w:rPr>
                <w:webHidden/>
              </w:rPr>
              <w:fldChar w:fldCharType="begin"/>
            </w:r>
            <w:r w:rsidR="006930E3" w:rsidRPr="00776579">
              <w:rPr>
                <w:webHidden/>
              </w:rPr>
              <w:instrText xml:space="preserve"> PAGEREF _Toc159493842 \h </w:instrText>
            </w:r>
            <w:r w:rsidR="006930E3" w:rsidRPr="00776579">
              <w:rPr>
                <w:webHidden/>
              </w:rPr>
            </w:r>
            <w:r w:rsidR="006930E3" w:rsidRPr="00776579">
              <w:rPr>
                <w:webHidden/>
              </w:rPr>
              <w:fldChar w:fldCharType="separate"/>
            </w:r>
            <w:r w:rsidR="002276DA">
              <w:rPr>
                <w:webHidden/>
              </w:rPr>
              <w:t>15</w:t>
            </w:r>
            <w:r w:rsidR="006930E3" w:rsidRPr="00776579">
              <w:rPr>
                <w:webHidden/>
              </w:rPr>
              <w:fldChar w:fldCharType="end"/>
            </w:r>
          </w:hyperlink>
        </w:p>
        <w:p w14:paraId="245CB904" w14:textId="5A403203" w:rsidR="006930E3" w:rsidRPr="00776579" w:rsidRDefault="00F63B57" w:rsidP="00BD2BD8">
          <w:pPr>
            <w:pStyle w:val="TM2"/>
            <w:rPr>
              <w:rFonts w:eastAsiaTheme="minorEastAsia"/>
            </w:rPr>
          </w:pPr>
          <w:hyperlink w:anchor="_Toc159493843" w:history="1">
            <w:r w:rsidR="006930E3" w:rsidRPr="00776579">
              <w:rPr>
                <w:rStyle w:val="Lienhypertexte"/>
                <w:color w:val="002060"/>
              </w:rPr>
              <w:t>5.2 – t</w:t>
            </w:r>
            <w:r w:rsidR="00EA4E05" w:rsidRPr="00776579">
              <w:rPr>
                <w:rStyle w:val="Lienhypertexte"/>
                <w:color w:val="002060"/>
              </w:rPr>
              <w:t>é</w:t>
            </w:r>
            <w:r w:rsidR="006930E3" w:rsidRPr="00776579">
              <w:rPr>
                <w:rStyle w:val="Lienhypertexte"/>
                <w:color w:val="002060"/>
              </w:rPr>
              <w:t>l</w:t>
            </w:r>
            <w:r w:rsidR="00EA4E05" w:rsidRPr="00776579">
              <w:rPr>
                <w:rStyle w:val="Lienhypertexte"/>
                <w:color w:val="002060"/>
              </w:rPr>
              <w:t>é</w:t>
            </w:r>
            <w:r w:rsidR="006930E3" w:rsidRPr="00776579">
              <w:rPr>
                <w:rStyle w:val="Lienhypertexte"/>
                <w:color w:val="002060"/>
              </w:rPr>
              <w:t>travail</w:t>
            </w:r>
            <w:r w:rsidR="006930E3" w:rsidRPr="00776579">
              <w:rPr>
                <w:webHidden/>
              </w:rPr>
              <w:tab/>
            </w:r>
            <w:r w:rsidR="006930E3" w:rsidRPr="00776579">
              <w:rPr>
                <w:webHidden/>
              </w:rPr>
              <w:fldChar w:fldCharType="begin"/>
            </w:r>
            <w:r w:rsidR="006930E3" w:rsidRPr="00776579">
              <w:rPr>
                <w:webHidden/>
              </w:rPr>
              <w:instrText xml:space="preserve"> PAGEREF _Toc159493843 \h </w:instrText>
            </w:r>
            <w:r w:rsidR="006930E3" w:rsidRPr="00776579">
              <w:rPr>
                <w:webHidden/>
              </w:rPr>
            </w:r>
            <w:r w:rsidR="006930E3" w:rsidRPr="00776579">
              <w:rPr>
                <w:webHidden/>
              </w:rPr>
              <w:fldChar w:fldCharType="separate"/>
            </w:r>
            <w:r w:rsidR="002276DA">
              <w:rPr>
                <w:webHidden/>
              </w:rPr>
              <w:t>15</w:t>
            </w:r>
            <w:r w:rsidR="006930E3" w:rsidRPr="00776579">
              <w:rPr>
                <w:webHidden/>
              </w:rPr>
              <w:fldChar w:fldCharType="end"/>
            </w:r>
          </w:hyperlink>
        </w:p>
        <w:p w14:paraId="14329FD4" w14:textId="76E66268" w:rsidR="006930E3" w:rsidRPr="00776579" w:rsidRDefault="00F63B57" w:rsidP="00BD2BD8">
          <w:pPr>
            <w:pStyle w:val="TM2"/>
            <w:rPr>
              <w:rFonts w:eastAsiaTheme="minorEastAsia"/>
            </w:rPr>
          </w:pPr>
          <w:hyperlink w:anchor="_Toc159493844" w:history="1">
            <w:r w:rsidR="006930E3" w:rsidRPr="00776579">
              <w:rPr>
                <w:rStyle w:val="Lienhypertexte"/>
                <w:bCs w:val="0"/>
                <w:color w:val="002060"/>
              </w:rPr>
              <w:t>5.3 – organisation des r</w:t>
            </w:r>
            <w:r w:rsidR="00EA4E05" w:rsidRPr="00776579">
              <w:rPr>
                <w:rStyle w:val="Lienhypertexte"/>
                <w:bCs w:val="0"/>
                <w:color w:val="002060"/>
              </w:rPr>
              <w:t>é</w:t>
            </w:r>
            <w:r w:rsidR="006930E3" w:rsidRPr="00776579">
              <w:rPr>
                <w:rStyle w:val="Lienhypertexte"/>
                <w:bCs w:val="0"/>
                <w:color w:val="002060"/>
              </w:rPr>
              <w:t>unions</w:t>
            </w:r>
            <w:r w:rsidR="006930E3" w:rsidRPr="00776579">
              <w:rPr>
                <w:webHidden/>
              </w:rPr>
              <w:tab/>
            </w:r>
            <w:r w:rsidR="006930E3" w:rsidRPr="00776579">
              <w:rPr>
                <w:webHidden/>
              </w:rPr>
              <w:fldChar w:fldCharType="begin"/>
            </w:r>
            <w:r w:rsidR="006930E3" w:rsidRPr="00776579">
              <w:rPr>
                <w:webHidden/>
              </w:rPr>
              <w:instrText xml:space="preserve"> PAGEREF _Toc159493844 \h </w:instrText>
            </w:r>
            <w:r w:rsidR="006930E3" w:rsidRPr="00776579">
              <w:rPr>
                <w:webHidden/>
              </w:rPr>
            </w:r>
            <w:r w:rsidR="006930E3" w:rsidRPr="00776579">
              <w:rPr>
                <w:webHidden/>
              </w:rPr>
              <w:fldChar w:fldCharType="separate"/>
            </w:r>
            <w:r w:rsidR="002276DA">
              <w:rPr>
                <w:webHidden/>
              </w:rPr>
              <w:t>15</w:t>
            </w:r>
            <w:r w:rsidR="006930E3" w:rsidRPr="00776579">
              <w:rPr>
                <w:webHidden/>
              </w:rPr>
              <w:fldChar w:fldCharType="end"/>
            </w:r>
          </w:hyperlink>
        </w:p>
        <w:p w14:paraId="752A4587" w14:textId="412C3117" w:rsidR="006930E3" w:rsidRPr="00776579" w:rsidRDefault="00F63B57" w:rsidP="00BD2BD8">
          <w:pPr>
            <w:pStyle w:val="TM2"/>
            <w:rPr>
              <w:rFonts w:eastAsiaTheme="minorEastAsia"/>
            </w:rPr>
          </w:pPr>
          <w:hyperlink w:anchor="_Toc159493845" w:history="1">
            <w:r w:rsidR="006930E3" w:rsidRPr="00776579">
              <w:rPr>
                <w:rStyle w:val="Lienhypertexte"/>
                <w:bCs w:val="0"/>
                <w:color w:val="002060"/>
              </w:rPr>
              <w:t>5.4 – maintien de la r</w:t>
            </w:r>
            <w:r w:rsidR="00EA4E05" w:rsidRPr="00776579">
              <w:rPr>
                <w:rStyle w:val="Lienhypertexte"/>
                <w:bCs w:val="0"/>
                <w:color w:val="002060"/>
              </w:rPr>
              <w:t>é</w:t>
            </w:r>
            <w:r w:rsidR="006930E3" w:rsidRPr="00776579">
              <w:rPr>
                <w:rStyle w:val="Lienhypertexte"/>
                <w:bCs w:val="0"/>
                <w:color w:val="002060"/>
              </w:rPr>
              <w:t>mun</w:t>
            </w:r>
            <w:r w:rsidR="00EA4E05" w:rsidRPr="00776579">
              <w:rPr>
                <w:rStyle w:val="Lienhypertexte"/>
                <w:bCs w:val="0"/>
                <w:color w:val="002060"/>
              </w:rPr>
              <w:t>é</w:t>
            </w:r>
            <w:r w:rsidR="006930E3" w:rsidRPr="00776579">
              <w:rPr>
                <w:rStyle w:val="Lienhypertexte"/>
                <w:bCs w:val="0"/>
                <w:color w:val="002060"/>
              </w:rPr>
              <w:t>ration du cong</w:t>
            </w:r>
            <w:r w:rsidR="00EA4E05" w:rsidRPr="00776579">
              <w:rPr>
                <w:rStyle w:val="Lienhypertexte"/>
                <w:bCs w:val="0"/>
                <w:color w:val="002060"/>
              </w:rPr>
              <w:t>é</w:t>
            </w:r>
            <w:r w:rsidR="006930E3" w:rsidRPr="00776579">
              <w:rPr>
                <w:rStyle w:val="Lienhypertexte"/>
                <w:bCs w:val="0"/>
                <w:color w:val="002060"/>
              </w:rPr>
              <w:t xml:space="preserve"> paternit</w:t>
            </w:r>
            <w:r w:rsidR="00EA4E05" w:rsidRPr="00776579">
              <w:rPr>
                <w:rStyle w:val="Lienhypertexte"/>
                <w:bCs w:val="0"/>
                <w:color w:val="002060"/>
              </w:rPr>
              <w:t>é</w:t>
            </w:r>
            <w:r w:rsidR="006930E3" w:rsidRPr="00776579">
              <w:rPr>
                <w:webHidden/>
              </w:rPr>
              <w:tab/>
            </w:r>
            <w:r w:rsidR="006930E3" w:rsidRPr="00776579">
              <w:rPr>
                <w:webHidden/>
              </w:rPr>
              <w:fldChar w:fldCharType="begin"/>
            </w:r>
            <w:r w:rsidR="006930E3" w:rsidRPr="00776579">
              <w:rPr>
                <w:webHidden/>
              </w:rPr>
              <w:instrText xml:space="preserve"> PAGEREF _Toc159493845 \h </w:instrText>
            </w:r>
            <w:r w:rsidR="006930E3" w:rsidRPr="00776579">
              <w:rPr>
                <w:webHidden/>
              </w:rPr>
            </w:r>
            <w:r w:rsidR="006930E3" w:rsidRPr="00776579">
              <w:rPr>
                <w:webHidden/>
              </w:rPr>
              <w:fldChar w:fldCharType="separate"/>
            </w:r>
            <w:r w:rsidR="002276DA">
              <w:rPr>
                <w:webHidden/>
              </w:rPr>
              <w:t>16</w:t>
            </w:r>
            <w:r w:rsidR="006930E3" w:rsidRPr="00776579">
              <w:rPr>
                <w:webHidden/>
              </w:rPr>
              <w:fldChar w:fldCharType="end"/>
            </w:r>
          </w:hyperlink>
        </w:p>
        <w:p w14:paraId="71BA511D" w14:textId="3325077F" w:rsidR="006930E3" w:rsidRPr="00776579" w:rsidRDefault="00F63B57" w:rsidP="00BD2BD8">
          <w:pPr>
            <w:pStyle w:val="TM2"/>
            <w:rPr>
              <w:rFonts w:eastAsiaTheme="minorEastAsia"/>
            </w:rPr>
          </w:pPr>
          <w:hyperlink w:anchor="_Toc159493846" w:history="1">
            <w:r w:rsidR="006930E3" w:rsidRPr="00776579">
              <w:rPr>
                <w:rStyle w:val="Lienhypertexte"/>
                <w:bCs w:val="0"/>
                <w:color w:val="002060"/>
              </w:rPr>
              <w:t>5.5 –</w:t>
            </w:r>
            <w:r w:rsidR="006930E3" w:rsidRPr="00776579">
              <w:rPr>
                <w:rStyle w:val="Lienhypertexte"/>
                <w:color w:val="002060"/>
              </w:rPr>
              <w:t xml:space="preserve"> </w:t>
            </w:r>
            <w:r w:rsidR="006930E3" w:rsidRPr="00776579">
              <w:rPr>
                <w:rStyle w:val="Lienhypertexte"/>
                <w:bCs w:val="0"/>
                <w:color w:val="002060"/>
              </w:rPr>
              <w:t>prolongation du conge paternite et d’accueil de</w:t>
            </w:r>
            <w:r w:rsidR="00EA4E05" w:rsidRPr="00776579">
              <w:rPr>
                <w:rStyle w:val="Lienhypertexte"/>
                <w:bCs w:val="0"/>
                <w:color w:val="002060"/>
              </w:rPr>
              <w:t xml:space="preserve"> l’enfant en cas </w:t>
            </w:r>
            <w:r w:rsidR="006930E3" w:rsidRPr="00776579">
              <w:rPr>
                <w:rStyle w:val="Lienhypertexte"/>
                <w:bCs w:val="0"/>
                <w:color w:val="002060"/>
              </w:rPr>
              <w:t>d’hospitalisation immediate du nouveau-n</w:t>
            </w:r>
            <w:r w:rsidR="00EA4E05" w:rsidRPr="00776579">
              <w:rPr>
                <w:rStyle w:val="Lienhypertexte"/>
                <w:bCs w:val="0"/>
                <w:color w:val="002060"/>
              </w:rPr>
              <w:t>é</w:t>
            </w:r>
            <w:r w:rsidR="006930E3" w:rsidRPr="00776579">
              <w:rPr>
                <w:webHidden/>
              </w:rPr>
              <w:tab/>
            </w:r>
            <w:r w:rsidR="006930E3" w:rsidRPr="00776579">
              <w:rPr>
                <w:webHidden/>
              </w:rPr>
              <w:fldChar w:fldCharType="begin"/>
            </w:r>
            <w:r w:rsidR="006930E3" w:rsidRPr="00776579">
              <w:rPr>
                <w:webHidden/>
              </w:rPr>
              <w:instrText xml:space="preserve"> PAGEREF _Toc159493846 \h </w:instrText>
            </w:r>
            <w:r w:rsidR="006930E3" w:rsidRPr="00776579">
              <w:rPr>
                <w:webHidden/>
              </w:rPr>
            </w:r>
            <w:r w:rsidR="006930E3" w:rsidRPr="00776579">
              <w:rPr>
                <w:webHidden/>
              </w:rPr>
              <w:fldChar w:fldCharType="separate"/>
            </w:r>
            <w:r w:rsidR="002276DA">
              <w:rPr>
                <w:webHidden/>
              </w:rPr>
              <w:t>16</w:t>
            </w:r>
            <w:r w:rsidR="006930E3" w:rsidRPr="00776579">
              <w:rPr>
                <w:webHidden/>
              </w:rPr>
              <w:fldChar w:fldCharType="end"/>
            </w:r>
          </w:hyperlink>
        </w:p>
        <w:p w14:paraId="13C6B628" w14:textId="6722D33C" w:rsidR="006930E3" w:rsidRPr="00776579" w:rsidRDefault="00F63B57" w:rsidP="00BD2BD8">
          <w:pPr>
            <w:pStyle w:val="TM2"/>
            <w:rPr>
              <w:rFonts w:eastAsiaTheme="minorEastAsia"/>
            </w:rPr>
          </w:pPr>
          <w:hyperlink w:anchor="_Toc159493847" w:history="1">
            <w:r w:rsidR="006930E3" w:rsidRPr="00776579">
              <w:rPr>
                <w:rStyle w:val="Lienhypertexte"/>
                <w:bCs w:val="0"/>
                <w:color w:val="002060"/>
              </w:rPr>
              <w:t>5.6 – mise en p</w:t>
            </w:r>
            <w:r w:rsidR="00EA4E05" w:rsidRPr="00776579">
              <w:rPr>
                <w:rStyle w:val="Lienhypertexte"/>
                <w:bCs w:val="0"/>
                <w:color w:val="002060"/>
              </w:rPr>
              <w:t>lace de berceaux au sein d’un ré</w:t>
            </w:r>
            <w:r w:rsidR="006930E3" w:rsidRPr="00776579">
              <w:rPr>
                <w:rStyle w:val="Lienhypertexte"/>
                <w:bCs w:val="0"/>
                <w:color w:val="002060"/>
              </w:rPr>
              <w:t>seau de cr</w:t>
            </w:r>
            <w:r w:rsidR="00EA4E05" w:rsidRPr="00776579">
              <w:rPr>
                <w:rStyle w:val="Lienhypertexte"/>
                <w:bCs w:val="0"/>
                <w:color w:val="002060"/>
              </w:rPr>
              <w:t>è</w:t>
            </w:r>
            <w:r w:rsidR="006930E3" w:rsidRPr="00776579">
              <w:rPr>
                <w:rStyle w:val="Lienhypertexte"/>
                <w:bCs w:val="0"/>
                <w:color w:val="002060"/>
              </w:rPr>
              <w:t>ches</w:t>
            </w:r>
            <w:r w:rsidR="006930E3" w:rsidRPr="00776579">
              <w:rPr>
                <w:webHidden/>
              </w:rPr>
              <w:tab/>
            </w:r>
            <w:r w:rsidR="006930E3" w:rsidRPr="00776579">
              <w:rPr>
                <w:webHidden/>
              </w:rPr>
              <w:fldChar w:fldCharType="begin"/>
            </w:r>
            <w:r w:rsidR="006930E3" w:rsidRPr="00776579">
              <w:rPr>
                <w:webHidden/>
              </w:rPr>
              <w:instrText xml:space="preserve"> PAGEREF _Toc159493847 \h </w:instrText>
            </w:r>
            <w:r w:rsidR="006930E3" w:rsidRPr="00776579">
              <w:rPr>
                <w:webHidden/>
              </w:rPr>
            </w:r>
            <w:r w:rsidR="006930E3" w:rsidRPr="00776579">
              <w:rPr>
                <w:webHidden/>
              </w:rPr>
              <w:fldChar w:fldCharType="separate"/>
            </w:r>
            <w:r w:rsidR="002276DA">
              <w:rPr>
                <w:webHidden/>
              </w:rPr>
              <w:t>16</w:t>
            </w:r>
            <w:r w:rsidR="006930E3" w:rsidRPr="00776579">
              <w:rPr>
                <w:webHidden/>
              </w:rPr>
              <w:fldChar w:fldCharType="end"/>
            </w:r>
          </w:hyperlink>
        </w:p>
        <w:p w14:paraId="4946D04E" w14:textId="4E75F55E" w:rsidR="006930E3" w:rsidRPr="00776579" w:rsidRDefault="00F63B57" w:rsidP="00BD2BD8">
          <w:pPr>
            <w:pStyle w:val="TM2"/>
            <w:rPr>
              <w:rFonts w:eastAsiaTheme="minorEastAsia"/>
            </w:rPr>
          </w:pPr>
          <w:hyperlink w:anchor="_Toc159493848" w:history="1">
            <w:r w:rsidR="006930E3" w:rsidRPr="00776579">
              <w:rPr>
                <w:rStyle w:val="Lienhypertexte"/>
                <w:color w:val="002060"/>
              </w:rPr>
              <w:t>5.7 – sensibilisation des salari</w:t>
            </w:r>
            <w:r w:rsidR="00EA4E05" w:rsidRPr="00776579">
              <w:rPr>
                <w:rStyle w:val="Lienhypertexte"/>
                <w:color w:val="002060"/>
              </w:rPr>
              <w:t>é</w:t>
            </w:r>
            <w:r w:rsidR="006930E3" w:rsidRPr="00776579">
              <w:rPr>
                <w:rStyle w:val="Lienhypertexte"/>
                <w:color w:val="002060"/>
              </w:rPr>
              <w:t>s sur les questions li</w:t>
            </w:r>
            <w:r w:rsidR="00EA4E05" w:rsidRPr="00776579">
              <w:rPr>
                <w:rStyle w:val="Lienhypertexte"/>
                <w:color w:val="002060"/>
              </w:rPr>
              <w:t>é</w:t>
            </w:r>
            <w:r w:rsidR="006930E3" w:rsidRPr="00776579">
              <w:rPr>
                <w:rStyle w:val="Lienhypertexte"/>
                <w:color w:val="002060"/>
              </w:rPr>
              <w:t xml:space="preserve">es </w:t>
            </w:r>
            <w:r w:rsidR="00EA4E05" w:rsidRPr="00776579">
              <w:rPr>
                <w:rStyle w:val="Lienhypertexte"/>
                <w:color w:val="002060"/>
              </w:rPr>
              <w:t>à</w:t>
            </w:r>
            <w:r w:rsidR="006930E3" w:rsidRPr="00776579">
              <w:rPr>
                <w:rStyle w:val="Lienhypertexte"/>
                <w:color w:val="002060"/>
              </w:rPr>
              <w:t xml:space="preserve"> la parentalit</w:t>
            </w:r>
            <w:r w:rsidR="00EA4E05" w:rsidRPr="00776579">
              <w:rPr>
                <w:rStyle w:val="Lienhypertexte"/>
                <w:color w:val="002060"/>
              </w:rPr>
              <w:t>é</w:t>
            </w:r>
            <w:r w:rsidR="006930E3" w:rsidRPr="00776579">
              <w:rPr>
                <w:webHidden/>
              </w:rPr>
              <w:tab/>
            </w:r>
            <w:r w:rsidR="006930E3" w:rsidRPr="00776579">
              <w:rPr>
                <w:webHidden/>
              </w:rPr>
              <w:fldChar w:fldCharType="begin"/>
            </w:r>
            <w:r w:rsidR="006930E3" w:rsidRPr="00776579">
              <w:rPr>
                <w:webHidden/>
              </w:rPr>
              <w:instrText xml:space="preserve"> PAGEREF _Toc159493848 \h </w:instrText>
            </w:r>
            <w:r w:rsidR="006930E3" w:rsidRPr="00776579">
              <w:rPr>
                <w:webHidden/>
              </w:rPr>
            </w:r>
            <w:r w:rsidR="006930E3" w:rsidRPr="00776579">
              <w:rPr>
                <w:webHidden/>
              </w:rPr>
              <w:fldChar w:fldCharType="separate"/>
            </w:r>
            <w:r w:rsidR="002276DA">
              <w:rPr>
                <w:webHidden/>
              </w:rPr>
              <w:t>16</w:t>
            </w:r>
            <w:r w:rsidR="006930E3" w:rsidRPr="00776579">
              <w:rPr>
                <w:webHidden/>
              </w:rPr>
              <w:fldChar w:fldCharType="end"/>
            </w:r>
          </w:hyperlink>
        </w:p>
        <w:p w14:paraId="3CB22DE2" w14:textId="6F83A51D" w:rsidR="006930E3" w:rsidRPr="00776579" w:rsidRDefault="00F63B57" w:rsidP="000058A1">
          <w:pPr>
            <w:pStyle w:val="TM1"/>
            <w:rPr>
              <w:rFonts w:eastAsiaTheme="minorEastAsia"/>
            </w:rPr>
          </w:pPr>
          <w:hyperlink w:anchor="_Toc159493849" w:history="1">
            <w:r w:rsidR="006930E3" w:rsidRPr="00776579">
              <w:rPr>
                <w:rStyle w:val="Lienhypertexte"/>
                <w:rFonts w:asciiTheme="minorHAnsi" w:hAnsiTheme="minorHAnsi" w:cstheme="minorHAnsi"/>
                <w:color w:val="002060"/>
                <w:szCs w:val="20"/>
              </w:rPr>
              <w:t>Plan d’actions n° 6</w:t>
            </w:r>
            <w:r w:rsidR="006930E3" w:rsidRPr="00776579">
              <w:rPr>
                <w:webHidden/>
              </w:rPr>
              <w:tab/>
            </w:r>
            <w:r w:rsidR="006930E3" w:rsidRPr="00776579">
              <w:rPr>
                <w:rFonts w:asciiTheme="minorHAnsi" w:hAnsiTheme="minorHAnsi" w:cstheme="minorHAnsi"/>
                <w:i w:val="0"/>
                <w:webHidden/>
                <w:color w:val="002060"/>
                <w:sz w:val="22"/>
                <w:szCs w:val="20"/>
              </w:rPr>
              <w:fldChar w:fldCharType="begin"/>
            </w:r>
            <w:r w:rsidR="006930E3" w:rsidRPr="00776579">
              <w:rPr>
                <w:rFonts w:asciiTheme="minorHAnsi" w:hAnsiTheme="minorHAnsi" w:cstheme="minorHAnsi"/>
                <w:i w:val="0"/>
                <w:webHidden/>
                <w:color w:val="002060"/>
                <w:sz w:val="22"/>
                <w:szCs w:val="20"/>
              </w:rPr>
              <w:instrText xml:space="preserve"> PAGEREF _Toc159493849 \h </w:instrText>
            </w:r>
            <w:r w:rsidR="006930E3" w:rsidRPr="00776579">
              <w:rPr>
                <w:rFonts w:asciiTheme="minorHAnsi" w:hAnsiTheme="minorHAnsi" w:cstheme="minorHAnsi"/>
                <w:i w:val="0"/>
                <w:webHidden/>
                <w:color w:val="002060"/>
                <w:sz w:val="22"/>
                <w:szCs w:val="20"/>
              </w:rPr>
            </w:r>
            <w:r w:rsidR="006930E3" w:rsidRPr="00776579">
              <w:rPr>
                <w:rFonts w:asciiTheme="minorHAnsi" w:hAnsiTheme="minorHAnsi" w:cstheme="minorHAnsi"/>
                <w:i w:val="0"/>
                <w:webHidden/>
                <w:color w:val="002060"/>
                <w:sz w:val="22"/>
                <w:szCs w:val="20"/>
              </w:rPr>
              <w:fldChar w:fldCharType="separate"/>
            </w:r>
            <w:r w:rsidR="002276DA">
              <w:rPr>
                <w:rFonts w:asciiTheme="minorHAnsi" w:hAnsiTheme="minorHAnsi" w:cstheme="minorHAnsi"/>
                <w:i w:val="0"/>
                <w:webHidden/>
                <w:color w:val="002060"/>
                <w:sz w:val="22"/>
                <w:szCs w:val="20"/>
              </w:rPr>
              <w:t>18</w:t>
            </w:r>
            <w:r w:rsidR="006930E3" w:rsidRPr="00776579">
              <w:rPr>
                <w:rFonts w:asciiTheme="minorHAnsi" w:hAnsiTheme="minorHAnsi" w:cstheme="minorHAnsi"/>
                <w:i w:val="0"/>
                <w:webHidden/>
                <w:color w:val="002060"/>
                <w:sz w:val="22"/>
                <w:szCs w:val="20"/>
              </w:rPr>
              <w:fldChar w:fldCharType="end"/>
            </w:r>
          </w:hyperlink>
        </w:p>
        <w:p w14:paraId="1A970002" w14:textId="5B8042C1" w:rsidR="006930E3" w:rsidRPr="00776579" w:rsidRDefault="00F63B57" w:rsidP="000058A1">
          <w:pPr>
            <w:pStyle w:val="TM1"/>
            <w:rPr>
              <w:rFonts w:eastAsiaTheme="minorEastAsia"/>
            </w:rPr>
          </w:pPr>
          <w:hyperlink w:anchor="_Toc159493850" w:history="1">
            <w:r w:rsidR="004140F6" w:rsidRPr="00776579">
              <w:rPr>
                <w:rStyle w:val="Lienhypertexte"/>
                <w:rFonts w:asciiTheme="minorHAnsi" w:hAnsiTheme="minorHAnsi" w:cstheme="minorHAnsi"/>
                <w:color w:val="002060"/>
                <w:szCs w:val="20"/>
              </w:rPr>
              <w:t>Santé, sécurité et conditions de travail - actions destinées à lutter contre les agissements sexistes, le harcèlement sexuel et les violences au travail faites aux femmes</w:t>
            </w:r>
            <w:r w:rsidR="006930E3" w:rsidRPr="00776579">
              <w:rPr>
                <w:webHidden/>
              </w:rPr>
              <w:tab/>
            </w:r>
            <w:r w:rsidR="006930E3" w:rsidRPr="00776579">
              <w:rPr>
                <w:rFonts w:asciiTheme="minorHAnsi" w:hAnsiTheme="minorHAnsi" w:cstheme="minorHAnsi"/>
                <w:i w:val="0"/>
                <w:webHidden/>
                <w:color w:val="002060"/>
                <w:sz w:val="22"/>
                <w:szCs w:val="20"/>
              </w:rPr>
              <w:fldChar w:fldCharType="begin"/>
            </w:r>
            <w:r w:rsidR="006930E3" w:rsidRPr="00776579">
              <w:rPr>
                <w:rFonts w:asciiTheme="minorHAnsi" w:hAnsiTheme="minorHAnsi" w:cstheme="minorHAnsi"/>
                <w:i w:val="0"/>
                <w:webHidden/>
                <w:color w:val="002060"/>
                <w:sz w:val="22"/>
                <w:szCs w:val="20"/>
              </w:rPr>
              <w:instrText xml:space="preserve"> PAGEREF _Toc159493850 \h </w:instrText>
            </w:r>
            <w:r w:rsidR="006930E3" w:rsidRPr="00776579">
              <w:rPr>
                <w:rFonts w:asciiTheme="minorHAnsi" w:hAnsiTheme="minorHAnsi" w:cstheme="minorHAnsi"/>
                <w:i w:val="0"/>
                <w:webHidden/>
                <w:color w:val="002060"/>
                <w:sz w:val="22"/>
                <w:szCs w:val="20"/>
              </w:rPr>
            </w:r>
            <w:r w:rsidR="006930E3" w:rsidRPr="00776579">
              <w:rPr>
                <w:rFonts w:asciiTheme="minorHAnsi" w:hAnsiTheme="minorHAnsi" w:cstheme="minorHAnsi"/>
                <w:i w:val="0"/>
                <w:webHidden/>
                <w:color w:val="002060"/>
                <w:sz w:val="22"/>
                <w:szCs w:val="20"/>
              </w:rPr>
              <w:fldChar w:fldCharType="separate"/>
            </w:r>
            <w:r w:rsidR="002276DA">
              <w:rPr>
                <w:rFonts w:asciiTheme="minorHAnsi" w:hAnsiTheme="minorHAnsi" w:cstheme="minorHAnsi"/>
                <w:i w:val="0"/>
                <w:webHidden/>
                <w:color w:val="002060"/>
                <w:sz w:val="22"/>
                <w:szCs w:val="20"/>
              </w:rPr>
              <w:t>18</w:t>
            </w:r>
            <w:r w:rsidR="006930E3" w:rsidRPr="00776579">
              <w:rPr>
                <w:rFonts w:asciiTheme="minorHAnsi" w:hAnsiTheme="minorHAnsi" w:cstheme="minorHAnsi"/>
                <w:i w:val="0"/>
                <w:webHidden/>
                <w:color w:val="002060"/>
                <w:sz w:val="22"/>
                <w:szCs w:val="20"/>
              </w:rPr>
              <w:fldChar w:fldCharType="end"/>
            </w:r>
          </w:hyperlink>
        </w:p>
        <w:p w14:paraId="2DE81C74" w14:textId="74545670" w:rsidR="006930E3" w:rsidRPr="00776579" w:rsidRDefault="00F63B57" w:rsidP="00BD2BD8">
          <w:pPr>
            <w:pStyle w:val="TM2"/>
            <w:rPr>
              <w:rFonts w:eastAsiaTheme="minorEastAsia"/>
            </w:rPr>
          </w:pPr>
          <w:hyperlink w:anchor="_Toc159493851" w:history="1">
            <w:r w:rsidR="006930E3" w:rsidRPr="00776579">
              <w:rPr>
                <w:rStyle w:val="Lienhypertexte"/>
                <w:bCs w:val="0"/>
                <w:color w:val="002060"/>
              </w:rPr>
              <w:t>6.1 – pr</w:t>
            </w:r>
            <w:r w:rsidR="004140F6" w:rsidRPr="00776579">
              <w:rPr>
                <w:rStyle w:val="Lienhypertexte"/>
                <w:bCs w:val="0"/>
                <w:color w:val="002060"/>
              </w:rPr>
              <w:t>é</w:t>
            </w:r>
            <w:r w:rsidR="006930E3" w:rsidRPr="00776579">
              <w:rPr>
                <w:rStyle w:val="Lienhypertexte"/>
                <w:bCs w:val="0"/>
                <w:color w:val="002060"/>
              </w:rPr>
              <w:t>vention des agissements sexistes, du harc</w:t>
            </w:r>
            <w:r w:rsidR="004140F6" w:rsidRPr="00776579">
              <w:rPr>
                <w:rStyle w:val="Lienhypertexte"/>
                <w:bCs w:val="0"/>
                <w:color w:val="002060"/>
              </w:rPr>
              <w:t>è</w:t>
            </w:r>
            <w:r w:rsidR="006930E3" w:rsidRPr="00776579">
              <w:rPr>
                <w:rStyle w:val="Lienhypertexte"/>
                <w:bCs w:val="0"/>
                <w:color w:val="002060"/>
              </w:rPr>
              <w:t>lement s</w:t>
            </w:r>
            <w:r w:rsidR="004140F6" w:rsidRPr="00776579">
              <w:rPr>
                <w:rStyle w:val="Lienhypertexte"/>
                <w:bCs w:val="0"/>
                <w:color w:val="002060"/>
              </w:rPr>
              <w:t xml:space="preserve">exuel et des violences </w:t>
            </w:r>
            <w:r w:rsidR="006930E3" w:rsidRPr="00776579">
              <w:rPr>
                <w:rStyle w:val="Lienhypertexte"/>
                <w:bCs w:val="0"/>
                <w:color w:val="002060"/>
              </w:rPr>
              <w:t>au travail faites aux femmes</w:t>
            </w:r>
            <w:r w:rsidR="006930E3" w:rsidRPr="00776579">
              <w:rPr>
                <w:webHidden/>
              </w:rPr>
              <w:tab/>
            </w:r>
            <w:r w:rsidR="006930E3" w:rsidRPr="00776579">
              <w:rPr>
                <w:webHidden/>
              </w:rPr>
              <w:fldChar w:fldCharType="begin"/>
            </w:r>
            <w:r w:rsidR="006930E3" w:rsidRPr="00776579">
              <w:rPr>
                <w:webHidden/>
              </w:rPr>
              <w:instrText xml:space="preserve"> PAGEREF _Toc159493851 \h </w:instrText>
            </w:r>
            <w:r w:rsidR="006930E3" w:rsidRPr="00776579">
              <w:rPr>
                <w:webHidden/>
              </w:rPr>
            </w:r>
            <w:r w:rsidR="006930E3" w:rsidRPr="00776579">
              <w:rPr>
                <w:webHidden/>
              </w:rPr>
              <w:fldChar w:fldCharType="separate"/>
            </w:r>
            <w:r w:rsidR="002276DA">
              <w:rPr>
                <w:webHidden/>
              </w:rPr>
              <w:t>18</w:t>
            </w:r>
            <w:r w:rsidR="006930E3" w:rsidRPr="00776579">
              <w:rPr>
                <w:webHidden/>
              </w:rPr>
              <w:fldChar w:fldCharType="end"/>
            </w:r>
          </w:hyperlink>
        </w:p>
        <w:p w14:paraId="3C984BCF" w14:textId="224CA2B0" w:rsidR="006930E3" w:rsidRPr="00776579" w:rsidRDefault="00F63B57" w:rsidP="00BD2BD8">
          <w:pPr>
            <w:pStyle w:val="TM2"/>
            <w:rPr>
              <w:rFonts w:eastAsiaTheme="minorEastAsia"/>
            </w:rPr>
          </w:pPr>
          <w:hyperlink w:anchor="_Toc159493852" w:history="1">
            <w:r w:rsidR="006930E3" w:rsidRPr="00776579">
              <w:rPr>
                <w:rStyle w:val="Lienhypertexte"/>
                <w:bCs w:val="0"/>
                <w:color w:val="002060"/>
              </w:rPr>
              <w:t>6.2 – actions de sensibilisation</w:t>
            </w:r>
            <w:r w:rsidR="006930E3" w:rsidRPr="00776579">
              <w:rPr>
                <w:webHidden/>
              </w:rPr>
              <w:tab/>
            </w:r>
            <w:r w:rsidR="006930E3" w:rsidRPr="00776579">
              <w:rPr>
                <w:webHidden/>
              </w:rPr>
              <w:fldChar w:fldCharType="begin"/>
            </w:r>
            <w:r w:rsidR="006930E3" w:rsidRPr="00776579">
              <w:rPr>
                <w:webHidden/>
              </w:rPr>
              <w:instrText xml:space="preserve"> PAGEREF _Toc159493852 \h </w:instrText>
            </w:r>
            <w:r w:rsidR="006930E3" w:rsidRPr="00776579">
              <w:rPr>
                <w:webHidden/>
              </w:rPr>
            </w:r>
            <w:r w:rsidR="006930E3" w:rsidRPr="00776579">
              <w:rPr>
                <w:webHidden/>
              </w:rPr>
              <w:fldChar w:fldCharType="separate"/>
            </w:r>
            <w:r w:rsidR="002276DA">
              <w:rPr>
                <w:webHidden/>
              </w:rPr>
              <w:t>18</w:t>
            </w:r>
            <w:r w:rsidR="006930E3" w:rsidRPr="00776579">
              <w:rPr>
                <w:webHidden/>
              </w:rPr>
              <w:fldChar w:fldCharType="end"/>
            </w:r>
          </w:hyperlink>
        </w:p>
        <w:p w14:paraId="39A10A7C" w14:textId="2555E823" w:rsidR="006930E3" w:rsidRPr="00776579" w:rsidRDefault="00F63B57">
          <w:pPr>
            <w:pStyle w:val="TM3"/>
            <w:rPr>
              <w:rFonts w:asciiTheme="minorHAnsi" w:eastAsiaTheme="minorEastAsia" w:hAnsiTheme="minorHAnsi" w:cstheme="minorHAnsi"/>
              <w:noProof/>
              <w:color w:val="002060"/>
              <w:sz w:val="20"/>
              <w:szCs w:val="20"/>
            </w:rPr>
          </w:pPr>
          <w:hyperlink w:anchor="_Toc159493853" w:history="1">
            <w:r w:rsidR="006930E3" w:rsidRPr="00776579">
              <w:rPr>
                <w:rStyle w:val="Lienhypertexte"/>
                <w:rFonts w:asciiTheme="minorHAnsi" w:hAnsiTheme="minorHAnsi" w:cstheme="minorHAnsi"/>
                <w:noProof/>
                <w:color w:val="002060"/>
                <w:sz w:val="20"/>
                <w:szCs w:val="20"/>
              </w:rPr>
              <w:t>6.2.1 -  actions de formation envers les responsables ressources humaines</w:t>
            </w:r>
            <w:r w:rsidR="006930E3" w:rsidRPr="00776579">
              <w:rPr>
                <w:rFonts w:asciiTheme="minorHAnsi" w:hAnsiTheme="minorHAnsi" w:cstheme="minorHAnsi"/>
                <w:noProof/>
                <w:webHidden/>
                <w:color w:val="002060"/>
                <w:sz w:val="20"/>
                <w:szCs w:val="20"/>
              </w:rPr>
              <w:tab/>
            </w:r>
            <w:r w:rsidR="006930E3" w:rsidRPr="00776579">
              <w:rPr>
                <w:rFonts w:asciiTheme="minorHAnsi" w:hAnsiTheme="minorHAnsi" w:cstheme="minorHAnsi"/>
                <w:noProof/>
                <w:webHidden/>
                <w:color w:val="002060"/>
                <w:sz w:val="20"/>
                <w:szCs w:val="20"/>
              </w:rPr>
              <w:fldChar w:fldCharType="begin"/>
            </w:r>
            <w:r w:rsidR="006930E3" w:rsidRPr="00776579">
              <w:rPr>
                <w:rFonts w:asciiTheme="minorHAnsi" w:hAnsiTheme="minorHAnsi" w:cstheme="minorHAnsi"/>
                <w:noProof/>
                <w:webHidden/>
                <w:color w:val="002060"/>
                <w:sz w:val="20"/>
                <w:szCs w:val="20"/>
              </w:rPr>
              <w:instrText xml:space="preserve"> PAGEREF _Toc159493853 \h </w:instrText>
            </w:r>
            <w:r w:rsidR="006930E3" w:rsidRPr="00776579">
              <w:rPr>
                <w:rFonts w:asciiTheme="minorHAnsi" w:hAnsiTheme="minorHAnsi" w:cstheme="minorHAnsi"/>
                <w:noProof/>
                <w:webHidden/>
                <w:color w:val="002060"/>
                <w:sz w:val="20"/>
                <w:szCs w:val="20"/>
              </w:rPr>
            </w:r>
            <w:r w:rsidR="006930E3" w:rsidRPr="00776579">
              <w:rPr>
                <w:rFonts w:asciiTheme="minorHAnsi" w:hAnsiTheme="minorHAnsi" w:cstheme="minorHAnsi"/>
                <w:noProof/>
                <w:webHidden/>
                <w:color w:val="002060"/>
                <w:sz w:val="20"/>
                <w:szCs w:val="20"/>
              </w:rPr>
              <w:fldChar w:fldCharType="separate"/>
            </w:r>
            <w:r w:rsidR="002276DA">
              <w:rPr>
                <w:rFonts w:asciiTheme="minorHAnsi" w:hAnsiTheme="minorHAnsi" w:cstheme="minorHAnsi"/>
                <w:noProof/>
                <w:webHidden/>
                <w:color w:val="002060"/>
                <w:sz w:val="20"/>
                <w:szCs w:val="20"/>
              </w:rPr>
              <w:t>18</w:t>
            </w:r>
            <w:r w:rsidR="006930E3" w:rsidRPr="00776579">
              <w:rPr>
                <w:rFonts w:asciiTheme="minorHAnsi" w:hAnsiTheme="minorHAnsi" w:cstheme="minorHAnsi"/>
                <w:noProof/>
                <w:webHidden/>
                <w:color w:val="002060"/>
                <w:sz w:val="20"/>
                <w:szCs w:val="20"/>
              </w:rPr>
              <w:fldChar w:fldCharType="end"/>
            </w:r>
          </w:hyperlink>
        </w:p>
        <w:p w14:paraId="721BF90E" w14:textId="73DAC672" w:rsidR="006930E3" w:rsidRPr="00776579" w:rsidRDefault="00F63B57">
          <w:pPr>
            <w:pStyle w:val="TM3"/>
            <w:rPr>
              <w:rFonts w:asciiTheme="minorHAnsi" w:eastAsiaTheme="minorEastAsia" w:hAnsiTheme="minorHAnsi" w:cstheme="minorHAnsi"/>
              <w:noProof/>
              <w:color w:val="002060"/>
              <w:sz w:val="20"/>
              <w:szCs w:val="20"/>
            </w:rPr>
          </w:pPr>
          <w:hyperlink w:anchor="_Toc159493854" w:history="1">
            <w:r w:rsidR="006930E3" w:rsidRPr="00776579">
              <w:rPr>
                <w:rStyle w:val="Lienhypertexte"/>
                <w:rFonts w:asciiTheme="minorHAnsi" w:hAnsiTheme="minorHAnsi" w:cstheme="minorHAnsi"/>
                <w:noProof/>
                <w:color w:val="002060"/>
                <w:sz w:val="20"/>
                <w:szCs w:val="20"/>
              </w:rPr>
              <w:t>6.2.2 -  actions de sensibilisation envers les managers</w:t>
            </w:r>
            <w:r w:rsidR="006930E3" w:rsidRPr="00776579">
              <w:rPr>
                <w:rFonts w:asciiTheme="minorHAnsi" w:hAnsiTheme="minorHAnsi" w:cstheme="minorHAnsi"/>
                <w:noProof/>
                <w:webHidden/>
                <w:color w:val="002060"/>
                <w:sz w:val="20"/>
                <w:szCs w:val="20"/>
              </w:rPr>
              <w:tab/>
            </w:r>
            <w:r w:rsidR="006930E3" w:rsidRPr="00776579">
              <w:rPr>
                <w:rFonts w:asciiTheme="minorHAnsi" w:hAnsiTheme="minorHAnsi" w:cstheme="minorHAnsi"/>
                <w:noProof/>
                <w:webHidden/>
                <w:color w:val="002060"/>
                <w:sz w:val="20"/>
                <w:szCs w:val="20"/>
              </w:rPr>
              <w:fldChar w:fldCharType="begin"/>
            </w:r>
            <w:r w:rsidR="006930E3" w:rsidRPr="00776579">
              <w:rPr>
                <w:rFonts w:asciiTheme="minorHAnsi" w:hAnsiTheme="minorHAnsi" w:cstheme="minorHAnsi"/>
                <w:noProof/>
                <w:webHidden/>
                <w:color w:val="002060"/>
                <w:sz w:val="20"/>
                <w:szCs w:val="20"/>
              </w:rPr>
              <w:instrText xml:space="preserve"> PAGEREF _Toc159493854 \h </w:instrText>
            </w:r>
            <w:r w:rsidR="006930E3" w:rsidRPr="00776579">
              <w:rPr>
                <w:rFonts w:asciiTheme="minorHAnsi" w:hAnsiTheme="minorHAnsi" w:cstheme="minorHAnsi"/>
                <w:noProof/>
                <w:webHidden/>
                <w:color w:val="002060"/>
                <w:sz w:val="20"/>
                <w:szCs w:val="20"/>
              </w:rPr>
            </w:r>
            <w:r w:rsidR="006930E3" w:rsidRPr="00776579">
              <w:rPr>
                <w:rFonts w:asciiTheme="minorHAnsi" w:hAnsiTheme="minorHAnsi" w:cstheme="minorHAnsi"/>
                <w:noProof/>
                <w:webHidden/>
                <w:color w:val="002060"/>
                <w:sz w:val="20"/>
                <w:szCs w:val="20"/>
              </w:rPr>
              <w:fldChar w:fldCharType="separate"/>
            </w:r>
            <w:r w:rsidR="002276DA">
              <w:rPr>
                <w:rFonts w:asciiTheme="minorHAnsi" w:hAnsiTheme="minorHAnsi" w:cstheme="minorHAnsi"/>
                <w:noProof/>
                <w:webHidden/>
                <w:color w:val="002060"/>
                <w:sz w:val="20"/>
                <w:szCs w:val="20"/>
              </w:rPr>
              <w:t>18</w:t>
            </w:r>
            <w:r w:rsidR="006930E3" w:rsidRPr="00776579">
              <w:rPr>
                <w:rFonts w:asciiTheme="minorHAnsi" w:hAnsiTheme="minorHAnsi" w:cstheme="minorHAnsi"/>
                <w:noProof/>
                <w:webHidden/>
                <w:color w:val="002060"/>
                <w:sz w:val="20"/>
                <w:szCs w:val="20"/>
              </w:rPr>
              <w:fldChar w:fldCharType="end"/>
            </w:r>
          </w:hyperlink>
        </w:p>
        <w:p w14:paraId="362E8F43" w14:textId="20D319C5" w:rsidR="006930E3" w:rsidRPr="00776579" w:rsidRDefault="00F63B57" w:rsidP="00BD2BD8">
          <w:pPr>
            <w:pStyle w:val="TM2"/>
            <w:rPr>
              <w:rFonts w:eastAsiaTheme="minorEastAsia"/>
            </w:rPr>
          </w:pPr>
          <w:hyperlink w:anchor="_Toc159493855" w:history="1">
            <w:r w:rsidR="006930E3" w:rsidRPr="00776579">
              <w:rPr>
                <w:rStyle w:val="Lienhypertexte"/>
                <w:bCs w:val="0"/>
                <w:color w:val="002060"/>
              </w:rPr>
              <w:t>6.3 – dispositions relatives aux victimes et t</w:t>
            </w:r>
            <w:r w:rsidR="004140F6" w:rsidRPr="00776579">
              <w:rPr>
                <w:rStyle w:val="Lienhypertexte"/>
                <w:bCs w:val="0"/>
                <w:color w:val="002060"/>
              </w:rPr>
              <w:t>é</w:t>
            </w:r>
            <w:r w:rsidR="006930E3" w:rsidRPr="00776579">
              <w:rPr>
                <w:rStyle w:val="Lienhypertexte"/>
                <w:bCs w:val="0"/>
                <w:color w:val="002060"/>
              </w:rPr>
              <w:t>moins de harc</w:t>
            </w:r>
            <w:r w:rsidR="004140F6" w:rsidRPr="00776579">
              <w:rPr>
                <w:rStyle w:val="Lienhypertexte"/>
                <w:bCs w:val="0"/>
                <w:color w:val="002060"/>
              </w:rPr>
              <w:t>è</w:t>
            </w:r>
            <w:r w:rsidR="006930E3" w:rsidRPr="00776579">
              <w:rPr>
                <w:rStyle w:val="Lienhypertexte"/>
                <w:bCs w:val="0"/>
                <w:color w:val="002060"/>
              </w:rPr>
              <w:t>lement</w:t>
            </w:r>
            <w:r w:rsidR="006930E3" w:rsidRPr="00776579">
              <w:rPr>
                <w:webHidden/>
              </w:rPr>
              <w:tab/>
            </w:r>
            <w:r w:rsidR="006930E3" w:rsidRPr="00776579">
              <w:rPr>
                <w:webHidden/>
              </w:rPr>
              <w:fldChar w:fldCharType="begin"/>
            </w:r>
            <w:r w:rsidR="006930E3" w:rsidRPr="00776579">
              <w:rPr>
                <w:webHidden/>
              </w:rPr>
              <w:instrText xml:space="preserve"> PAGEREF _Toc159493855 \h </w:instrText>
            </w:r>
            <w:r w:rsidR="006930E3" w:rsidRPr="00776579">
              <w:rPr>
                <w:webHidden/>
              </w:rPr>
            </w:r>
            <w:r w:rsidR="006930E3" w:rsidRPr="00776579">
              <w:rPr>
                <w:webHidden/>
              </w:rPr>
              <w:fldChar w:fldCharType="separate"/>
            </w:r>
            <w:r w:rsidR="002276DA">
              <w:rPr>
                <w:webHidden/>
              </w:rPr>
              <w:t>18</w:t>
            </w:r>
            <w:r w:rsidR="006930E3" w:rsidRPr="00776579">
              <w:rPr>
                <w:webHidden/>
              </w:rPr>
              <w:fldChar w:fldCharType="end"/>
            </w:r>
          </w:hyperlink>
        </w:p>
        <w:p w14:paraId="333ADCE0" w14:textId="1E46249D" w:rsidR="006930E3" w:rsidRPr="00776579" w:rsidRDefault="00F63B57" w:rsidP="00BD2BD8">
          <w:pPr>
            <w:pStyle w:val="TM2"/>
            <w:rPr>
              <w:rFonts w:eastAsiaTheme="minorEastAsia"/>
            </w:rPr>
          </w:pPr>
          <w:hyperlink w:anchor="_Toc159493856" w:history="1">
            <w:r w:rsidR="006930E3" w:rsidRPr="00776579">
              <w:rPr>
                <w:rStyle w:val="Lienhypertexte"/>
                <w:bCs w:val="0"/>
                <w:color w:val="002060"/>
              </w:rPr>
              <w:t>6.4 - d</w:t>
            </w:r>
            <w:r w:rsidR="004140F6" w:rsidRPr="00776579">
              <w:rPr>
                <w:rStyle w:val="Lienhypertexte"/>
                <w:bCs w:val="0"/>
                <w:color w:val="002060"/>
              </w:rPr>
              <w:t>é</w:t>
            </w:r>
            <w:r w:rsidR="006930E3" w:rsidRPr="00776579">
              <w:rPr>
                <w:rStyle w:val="Lienhypertexte"/>
                <w:bCs w:val="0"/>
                <w:color w:val="002060"/>
              </w:rPr>
              <w:t>signation des r</w:t>
            </w:r>
            <w:r w:rsidR="004140F6" w:rsidRPr="00776579">
              <w:rPr>
                <w:rStyle w:val="Lienhypertexte"/>
                <w:bCs w:val="0"/>
                <w:color w:val="002060"/>
              </w:rPr>
              <w:t>é</w:t>
            </w:r>
            <w:r w:rsidR="006930E3" w:rsidRPr="00776579">
              <w:rPr>
                <w:rStyle w:val="Lienhypertexte"/>
                <w:bCs w:val="0"/>
                <w:color w:val="002060"/>
              </w:rPr>
              <w:t>f</w:t>
            </w:r>
            <w:r w:rsidR="004140F6" w:rsidRPr="00776579">
              <w:rPr>
                <w:rStyle w:val="Lienhypertexte"/>
                <w:bCs w:val="0"/>
                <w:color w:val="002060"/>
              </w:rPr>
              <w:t>é</w:t>
            </w:r>
            <w:r w:rsidR="006930E3" w:rsidRPr="00776579">
              <w:rPr>
                <w:rStyle w:val="Lienhypertexte"/>
                <w:bCs w:val="0"/>
                <w:color w:val="002060"/>
              </w:rPr>
              <w:t>rents harc</w:t>
            </w:r>
            <w:r w:rsidR="004140F6" w:rsidRPr="00776579">
              <w:rPr>
                <w:rStyle w:val="Lienhypertexte"/>
                <w:bCs w:val="0"/>
                <w:color w:val="002060"/>
              </w:rPr>
              <w:t>è</w:t>
            </w:r>
            <w:r w:rsidR="006930E3" w:rsidRPr="00776579">
              <w:rPr>
                <w:rStyle w:val="Lienhypertexte"/>
                <w:bCs w:val="0"/>
                <w:color w:val="002060"/>
              </w:rPr>
              <w:t>lement sexuel et agi</w:t>
            </w:r>
            <w:r w:rsidR="004140F6" w:rsidRPr="00776579">
              <w:rPr>
                <w:rStyle w:val="Lienhypertexte"/>
                <w:bCs w:val="0"/>
                <w:color w:val="002060"/>
              </w:rPr>
              <w:t xml:space="preserve">ssements sexistes pour </w:t>
            </w:r>
            <w:r w:rsidR="006930E3" w:rsidRPr="00776579">
              <w:rPr>
                <w:rStyle w:val="Lienhypertexte"/>
                <w:bCs w:val="0"/>
                <w:color w:val="002060"/>
              </w:rPr>
              <w:t>la soci</w:t>
            </w:r>
            <w:r w:rsidR="004140F6" w:rsidRPr="00776579">
              <w:rPr>
                <w:rStyle w:val="Lienhypertexte"/>
                <w:bCs w:val="0"/>
                <w:color w:val="002060"/>
              </w:rPr>
              <w:t>é</w:t>
            </w:r>
            <w:r w:rsidR="006930E3" w:rsidRPr="00776579">
              <w:rPr>
                <w:rStyle w:val="Lienhypertexte"/>
                <w:bCs w:val="0"/>
                <w:color w:val="002060"/>
              </w:rPr>
              <w:t>t</w:t>
            </w:r>
            <w:r w:rsidR="004140F6" w:rsidRPr="00776579">
              <w:rPr>
                <w:rStyle w:val="Lienhypertexte"/>
                <w:bCs w:val="0"/>
                <w:color w:val="002060"/>
              </w:rPr>
              <w:t>é</w:t>
            </w:r>
            <w:r w:rsidR="006930E3" w:rsidRPr="00776579">
              <w:rPr>
                <w:rStyle w:val="Lienhypertexte"/>
                <w:bCs w:val="0"/>
                <w:color w:val="002060"/>
              </w:rPr>
              <w:t xml:space="preserve"> et le </w:t>
            </w:r>
            <w:r w:rsidR="004140F6" w:rsidRPr="00776579">
              <w:rPr>
                <w:rStyle w:val="Lienhypertexte"/>
                <w:bCs w:val="0"/>
                <w:color w:val="002060"/>
              </w:rPr>
              <w:t>CSE</w:t>
            </w:r>
            <w:r w:rsidR="006930E3" w:rsidRPr="00776579">
              <w:rPr>
                <w:webHidden/>
              </w:rPr>
              <w:tab/>
            </w:r>
            <w:r w:rsidR="004140F6" w:rsidRPr="00776579">
              <w:rPr>
                <w:webHidden/>
              </w:rPr>
              <w:t>19</w:t>
            </w:r>
          </w:hyperlink>
        </w:p>
        <w:p w14:paraId="7438478D" w14:textId="130D5DDB" w:rsidR="006930E3" w:rsidRPr="00776579" w:rsidRDefault="00F63B57" w:rsidP="00BD2BD8">
          <w:pPr>
            <w:pStyle w:val="TM2"/>
          </w:pPr>
          <w:hyperlink w:anchor="_Toc159493857" w:history="1">
            <w:r w:rsidR="00BD2BD8" w:rsidRPr="00776579">
              <w:rPr>
                <w:rStyle w:val="Lienhypertexte"/>
                <w:bCs w:val="0"/>
                <w:color w:val="002060"/>
              </w:rPr>
              <w:t>6.5 -</w:t>
            </w:r>
            <w:r w:rsidR="006930E3" w:rsidRPr="00776579">
              <w:rPr>
                <w:rStyle w:val="Lienhypertexte"/>
                <w:bCs w:val="0"/>
                <w:color w:val="002060"/>
              </w:rPr>
              <w:t xml:space="preserve">  </w:t>
            </w:r>
            <w:r w:rsidR="00BD2BD8" w:rsidRPr="00776579">
              <w:rPr>
                <w:rStyle w:val="Lienhypertexte"/>
                <w:bCs w:val="0"/>
                <w:color w:val="002060"/>
              </w:rPr>
              <w:t>Santé, Sécurité et condition</w:t>
            </w:r>
            <w:r w:rsidR="006930E3" w:rsidRPr="00776579">
              <w:rPr>
                <w:rStyle w:val="Lienhypertexte"/>
                <w:bCs w:val="0"/>
                <w:color w:val="002060"/>
              </w:rPr>
              <w:t>s</w:t>
            </w:r>
            <w:r w:rsidR="00BD2BD8" w:rsidRPr="00776579">
              <w:rPr>
                <w:rStyle w:val="Lienhypertexte"/>
                <w:bCs w:val="0"/>
                <w:color w:val="002060"/>
              </w:rPr>
              <w:t xml:space="preserve"> de travail</w:t>
            </w:r>
            <w:r w:rsidR="006930E3" w:rsidRPr="00776579">
              <w:rPr>
                <w:webHidden/>
              </w:rPr>
              <w:tab/>
            </w:r>
            <w:r w:rsidR="004140F6" w:rsidRPr="00776579">
              <w:rPr>
                <w:webHidden/>
              </w:rPr>
              <w:t>19</w:t>
            </w:r>
          </w:hyperlink>
        </w:p>
        <w:p w14:paraId="69ED7249" w14:textId="6D97615B" w:rsidR="00BD2BD8" w:rsidRPr="00776579" w:rsidRDefault="00BD2BD8" w:rsidP="00BD2BD8">
          <w:pPr>
            <w:pStyle w:val="TM2"/>
            <w:rPr>
              <w:rStyle w:val="Lienhypertexte"/>
              <w:bCs w:val="0"/>
              <w:color w:val="002060"/>
              <w:u w:val="none"/>
            </w:rPr>
          </w:pPr>
          <w:r w:rsidRPr="00776579">
            <w:rPr>
              <w:rStyle w:val="Lienhypertexte"/>
              <w:bCs w:val="0"/>
              <w:color w:val="002060"/>
              <w:u w:val="none"/>
            </w:rPr>
            <w:t>6.6 - Allaitement……………………………………………………………………………………………………………………………………………………….19</w:t>
          </w:r>
        </w:p>
        <w:p w14:paraId="637ED40C" w14:textId="1A4E0665" w:rsidR="00BD2BD8" w:rsidRPr="00776579" w:rsidRDefault="00BD2BD8" w:rsidP="00BD2BD8">
          <w:pPr>
            <w:ind w:firstLine="240"/>
            <w:rPr>
              <w:rStyle w:val="Lienhypertexte"/>
              <w:rFonts w:asciiTheme="minorHAnsi" w:hAnsiTheme="minorHAnsi" w:cstheme="minorHAnsi"/>
              <w:noProof/>
              <w:color w:val="002060"/>
              <w:sz w:val="20"/>
              <w:szCs w:val="20"/>
              <w:u w:val="none"/>
            </w:rPr>
          </w:pPr>
          <w:r w:rsidRPr="00776579">
            <w:rPr>
              <w:rStyle w:val="Lienhypertexte"/>
              <w:rFonts w:asciiTheme="minorHAnsi" w:hAnsiTheme="minorHAnsi" w:cstheme="minorHAnsi"/>
              <w:noProof/>
              <w:color w:val="002060"/>
              <w:sz w:val="20"/>
              <w:szCs w:val="20"/>
              <w:u w:val="none"/>
            </w:rPr>
            <w:t>6.7 - Actions de prévention en santé au travail..……………………………………………………………………………………….................</w:t>
          </w:r>
          <w:r w:rsidRPr="00776579">
            <w:rPr>
              <w:rStyle w:val="Lienhypertexte"/>
              <w:rFonts w:asciiTheme="minorHAnsi" w:hAnsiTheme="minorHAnsi" w:cstheme="minorHAnsi"/>
              <w:noProof/>
              <w:webHidden/>
              <w:color w:val="002060"/>
              <w:sz w:val="20"/>
              <w:szCs w:val="20"/>
              <w:u w:val="none"/>
            </w:rPr>
            <w:t>19</w:t>
          </w:r>
        </w:p>
        <w:p w14:paraId="2E1DE5AF" w14:textId="6495C7DC" w:rsidR="006930E3" w:rsidRPr="00776579" w:rsidRDefault="00F63B57" w:rsidP="00BD2BD8">
          <w:pPr>
            <w:pStyle w:val="TM2"/>
            <w:rPr>
              <w:rStyle w:val="Lienhypertexte"/>
              <w:bCs w:val="0"/>
              <w:color w:val="002060"/>
              <w:u w:val="none"/>
            </w:rPr>
          </w:pPr>
          <w:hyperlink w:anchor="_Toc159493858" w:history="1">
            <w:r w:rsidR="006930E3" w:rsidRPr="00776579">
              <w:rPr>
                <w:rStyle w:val="Lienhypertexte"/>
                <w:bCs w:val="0"/>
                <w:color w:val="002060"/>
                <w:u w:val="none"/>
              </w:rPr>
              <w:t>6.</w:t>
            </w:r>
            <w:r w:rsidR="00BD2BD8" w:rsidRPr="00776579">
              <w:rPr>
                <w:rStyle w:val="Lienhypertexte"/>
                <w:bCs w:val="0"/>
                <w:color w:val="002060"/>
                <w:u w:val="none"/>
              </w:rPr>
              <w:t>8  - T</w:t>
            </w:r>
            <w:r w:rsidR="006930E3" w:rsidRPr="00776579">
              <w:rPr>
                <w:rStyle w:val="Lienhypertexte"/>
                <w:bCs w:val="0"/>
                <w:color w:val="002060"/>
                <w:u w:val="none"/>
              </w:rPr>
              <w:t>raitement des situations li</w:t>
            </w:r>
            <w:r w:rsidR="004140F6" w:rsidRPr="00776579">
              <w:rPr>
                <w:rStyle w:val="Lienhypertexte"/>
                <w:bCs w:val="0"/>
                <w:color w:val="002060"/>
                <w:u w:val="none"/>
              </w:rPr>
              <w:t>é</w:t>
            </w:r>
            <w:r w:rsidR="006930E3" w:rsidRPr="00776579">
              <w:rPr>
                <w:rStyle w:val="Lienhypertexte"/>
                <w:bCs w:val="0"/>
                <w:color w:val="002060"/>
                <w:u w:val="none"/>
              </w:rPr>
              <w:t>es aux agissements sexistes, harc</w:t>
            </w:r>
            <w:r w:rsidR="004140F6" w:rsidRPr="00776579">
              <w:rPr>
                <w:rStyle w:val="Lienhypertexte"/>
                <w:bCs w:val="0"/>
                <w:color w:val="002060"/>
                <w:u w:val="none"/>
              </w:rPr>
              <w:t>è</w:t>
            </w:r>
            <w:r w:rsidR="006930E3" w:rsidRPr="00776579">
              <w:rPr>
                <w:rStyle w:val="Lienhypertexte"/>
                <w:bCs w:val="0"/>
                <w:color w:val="002060"/>
                <w:u w:val="none"/>
              </w:rPr>
              <w:t>lements  sexuels</w:t>
            </w:r>
            <w:r w:rsidR="006930E3" w:rsidRPr="00776579">
              <w:rPr>
                <w:rStyle w:val="Lienhypertexte"/>
                <w:bCs w:val="0"/>
                <w:webHidden/>
                <w:color w:val="002060"/>
                <w:u w:val="none"/>
              </w:rPr>
              <w:tab/>
            </w:r>
            <w:r w:rsidR="004140F6" w:rsidRPr="00776579">
              <w:rPr>
                <w:rStyle w:val="Lienhypertexte"/>
                <w:bCs w:val="0"/>
                <w:webHidden/>
                <w:color w:val="002060"/>
                <w:u w:val="none"/>
              </w:rPr>
              <w:t>19</w:t>
            </w:r>
          </w:hyperlink>
        </w:p>
        <w:p w14:paraId="4C012EFC" w14:textId="051461E7" w:rsidR="006930E3" w:rsidRPr="00776579" w:rsidRDefault="00F63B57" w:rsidP="000058A1">
          <w:pPr>
            <w:pStyle w:val="TM1"/>
            <w:rPr>
              <w:rFonts w:eastAsiaTheme="minorEastAsia"/>
            </w:rPr>
          </w:pPr>
          <w:hyperlink w:anchor="_Toc159493859" w:history="1">
            <w:r w:rsidR="006930E3" w:rsidRPr="00776579">
              <w:rPr>
                <w:rStyle w:val="Lienhypertexte"/>
                <w:rFonts w:asciiTheme="minorHAnsi" w:hAnsiTheme="minorHAnsi" w:cstheme="minorHAnsi"/>
                <w:color w:val="002060"/>
                <w:szCs w:val="20"/>
              </w:rPr>
              <w:t>7</w:t>
            </w:r>
            <w:r w:rsidR="004140F6" w:rsidRPr="00776579">
              <w:rPr>
                <w:rStyle w:val="Lienhypertexte"/>
                <w:rFonts w:asciiTheme="minorHAnsi" w:hAnsiTheme="minorHAnsi" w:cstheme="minorHAnsi"/>
                <w:color w:val="002060"/>
                <w:szCs w:val="20"/>
              </w:rPr>
              <w:t xml:space="preserve"> – D</w:t>
            </w:r>
            <w:r w:rsidR="006930E3" w:rsidRPr="00776579">
              <w:rPr>
                <w:rStyle w:val="Lienhypertexte"/>
                <w:rFonts w:asciiTheme="minorHAnsi" w:hAnsiTheme="minorHAnsi" w:cstheme="minorHAnsi"/>
                <w:color w:val="002060"/>
                <w:szCs w:val="20"/>
              </w:rPr>
              <w:t>ispositions finales</w:t>
            </w:r>
            <w:r w:rsidR="006930E3" w:rsidRPr="00776579">
              <w:rPr>
                <w:webHidden/>
              </w:rPr>
              <w:tab/>
            </w:r>
            <w:r w:rsidR="006930E3" w:rsidRPr="00776579">
              <w:rPr>
                <w:rStyle w:val="Lienhypertexte"/>
                <w:rFonts w:asciiTheme="minorHAnsi" w:hAnsiTheme="minorHAnsi" w:cstheme="minorHAnsi"/>
                <w:webHidden/>
                <w:color w:val="002060"/>
                <w:sz w:val="22"/>
                <w:szCs w:val="20"/>
              </w:rPr>
              <w:fldChar w:fldCharType="begin"/>
            </w:r>
            <w:r w:rsidR="006930E3" w:rsidRPr="00776579">
              <w:rPr>
                <w:rStyle w:val="Lienhypertexte"/>
                <w:rFonts w:asciiTheme="minorHAnsi" w:hAnsiTheme="minorHAnsi" w:cstheme="minorHAnsi"/>
                <w:webHidden/>
                <w:color w:val="002060"/>
                <w:sz w:val="22"/>
                <w:szCs w:val="20"/>
              </w:rPr>
              <w:instrText xml:space="preserve"> PAGEREF _Toc159493859 \h </w:instrText>
            </w:r>
            <w:r w:rsidR="006930E3" w:rsidRPr="00776579">
              <w:rPr>
                <w:rStyle w:val="Lienhypertexte"/>
                <w:rFonts w:asciiTheme="minorHAnsi" w:hAnsiTheme="minorHAnsi" w:cstheme="minorHAnsi"/>
                <w:webHidden/>
                <w:color w:val="002060"/>
                <w:sz w:val="22"/>
                <w:szCs w:val="20"/>
              </w:rPr>
            </w:r>
            <w:r w:rsidR="006930E3" w:rsidRPr="00776579">
              <w:rPr>
                <w:rStyle w:val="Lienhypertexte"/>
                <w:rFonts w:asciiTheme="minorHAnsi" w:hAnsiTheme="minorHAnsi" w:cstheme="minorHAnsi"/>
                <w:webHidden/>
                <w:color w:val="002060"/>
                <w:sz w:val="22"/>
                <w:szCs w:val="20"/>
              </w:rPr>
              <w:fldChar w:fldCharType="separate"/>
            </w:r>
            <w:r w:rsidR="002276DA">
              <w:rPr>
                <w:rStyle w:val="Lienhypertexte"/>
                <w:rFonts w:asciiTheme="minorHAnsi" w:hAnsiTheme="minorHAnsi" w:cstheme="minorHAnsi"/>
                <w:webHidden/>
                <w:color w:val="002060"/>
                <w:sz w:val="22"/>
                <w:szCs w:val="20"/>
              </w:rPr>
              <w:t>21</w:t>
            </w:r>
            <w:r w:rsidR="006930E3" w:rsidRPr="00776579">
              <w:rPr>
                <w:rStyle w:val="Lienhypertexte"/>
                <w:rFonts w:asciiTheme="minorHAnsi" w:hAnsiTheme="minorHAnsi" w:cstheme="minorHAnsi"/>
                <w:webHidden/>
                <w:color w:val="002060"/>
                <w:sz w:val="22"/>
                <w:szCs w:val="20"/>
              </w:rPr>
              <w:fldChar w:fldCharType="end"/>
            </w:r>
          </w:hyperlink>
        </w:p>
        <w:p w14:paraId="64744D2A" w14:textId="6A28DC44" w:rsidR="006930E3" w:rsidRPr="00776579" w:rsidRDefault="00F63B57" w:rsidP="00BD2BD8">
          <w:pPr>
            <w:pStyle w:val="TM2"/>
            <w:rPr>
              <w:rFonts w:eastAsiaTheme="minorEastAsia"/>
            </w:rPr>
          </w:pPr>
          <w:hyperlink w:anchor="_Toc159493860" w:history="1">
            <w:r w:rsidR="006930E3" w:rsidRPr="00776579">
              <w:rPr>
                <w:rStyle w:val="Lienhypertexte"/>
                <w:bCs w:val="0"/>
                <w:color w:val="002060"/>
              </w:rPr>
              <w:t>7.1  déploiement de l’accord</w:t>
            </w:r>
            <w:r w:rsidR="006930E3" w:rsidRPr="00776579">
              <w:rPr>
                <w:webHidden/>
              </w:rPr>
              <w:tab/>
            </w:r>
            <w:r w:rsidR="006930E3" w:rsidRPr="00776579">
              <w:rPr>
                <w:webHidden/>
              </w:rPr>
              <w:fldChar w:fldCharType="begin"/>
            </w:r>
            <w:r w:rsidR="006930E3" w:rsidRPr="00776579">
              <w:rPr>
                <w:webHidden/>
              </w:rPr>
              <w:instrText xml:space="preserve"> PAGEREF _Toc159493860 \h </w:instrText>
            </w:r>
            <w:r w:rsidR="006930E3" w:rsidRPr="00776579">
              <w:rPr>
                <w:webHidden/>
              </w:rPr>
            </w:r>
            <w:r w:rsidR="006930E3" w:rsidRPr="00776579">
              <w:rPr>
                <w:webHidden/>
              </w:rPr>
              <w:fldChar w:fldCharType="separate"/>
            </w:r>
            <w:r w:rsidR="002276DA">
              <w:rPr>
                <w:webHidden/>
              </w:rPr>
              <w:t>21</w:t>
            </w:r>
            <w:r w:rsidR="006930E3" w:rsidRPr="00776579">
              <w:rPr>
                <w:webHidden/>
              </w:rPr>
              <w:fldChar w:fldCharType="end"/>
            </w:r>
          </w:hyperlink>
        </w:p>
        <w:p w14:paraId="5CC1395F" w14:textId="081AF18C" w:rsidR="006930E3" w:rsidRPr="00776579" w:rsidRDefault="00F63B57" w:rsidP="00BD2BD8">
          <w:pPr>
            <w:pStyle w:val="TM2"/>
            <w:rPr>
              <w:rFonts w:eastAsiaTheme="minorEastAsia"/>
            </w:rPr>
          </w:pPr>
          <w:hyperlink w:anchor="_Toc159493861" w:history="1">
            <w:r w:rsidR="006930E3" w:rsidRPr="00776579">
              <w:rPr>
                <w:rStyle w:val="Lienhypertexte"/>
                <w:bCs w:val="0"/>
                <w:color w:val="002060"/>
              </w:rPr>
              <w:t>7.2 entrée en vigueur et durée de l’accord</w:t>
            </w:r>
            <w:r w:rsidR="006930E3" w:rsidRPr="00776579">
              <w:rPr>
                <w:webHidden/>
              </w:rPr>
              <w:tab/>
            </w:r>
            <w:r w:rsidR="006930E3" w:rsidRPr="00776579">
              <w:rPr>
                <w:webHidden/>
              </w:rPr>
              <w:fldChar w:fldCharType="begin"/>
            </w:r>
            <w:r w:rsidR="006930E3" w:rsidRPr="00776579">
              <w:rPr>
                <w:webHidden/>
              </w:rPr>
              <w:instrText xml:space="preserve"> PAGEREF _Toc159493861 \h </w:instrText>
            </w:r>
            <w:r w:rsidR="006930E3" w:rsidRPr="00776579">
              <w:rPr>
                <w:webHidden/>
              </w:rPr>
            </w:r>
            <w:r w:rsidR="006930E3" w:rsidRPr="00776579">
              <w:rPr>
                <w:webHidden/>
              </w:rPr>
              <w:fldChar w:fldCharType="separate"/>
            </w:r>
            <w:r w:rsidR="002276DA">
              <w:rPr>
                <w:webHidden/>
              </w:rPr>
              <w:t>21</w:t>
            </w:r>
            <w:r w:rsidR="006930E3" w:rsidRPr="00776579">
              <w:rPr>
                <w:webHidden/>
              </w:rPr>
              <w:fldChar w:fldCharType="end"/>
            </w:r>
          </w:hyperlink>
        </w:p>
        <w:p w14:paraId="7BC2C7AD" w14:textId="093AC184" w:rsidR="006930E3" w:rsidRPr="00776579" w:rsidRDefault="00F63B57" w:rsidP="00BD2BD8">
          <w:pPr>
            <w:pStyle w:val="TM2"/>
            <w:rPr>
              <w:rFonts w:eastAsiaTheme="minorEastAsia"/>
            </w:rPr>
          </w:pPr>
          <w:hyperlink w:anchor="_Toc159493862" w:history="1">
            <w:r w:rsidR="006930E3" w:rsidRPr="00776579">
              <w:rPr>
                <w:rStyle w:val="Lienhypertexte"/>
                <w:bCs w:val="0"/>
                <w:color w:val="002060"/>
              </w:rPr>
              <w:t>7.3 révision</w:t>
            </w:r>
            <w:r w:rsidR="006930E3" w:rsidRPr="00776579">
              <w:rPr>
                <w:webHidden/>
              </w:rPr>
              <w:tab/>
            </w:r>
            <w:r w:rsidR="006930E3" w:rsidRPr="00776579">
              <w:rPr>
                <w:webHidden/>
              </w:rPr>
              <w:fldChar w:fldCharType="begin"/>
            </w:r>
            <w:r w:rsidR="006930E3" w:rsidRPr="00776579">
              <w:rPr>
                <w:webHidden/>
              </w:rPr>
              <w:instrText xml:space="preserve"> PAGEREF _Toc159493862 \h </w:instrText>
            </w:r>
            <w:r w:rsidR="006930E3" w:rsidRPr="00776579">
              <w:rPr>
                <w:webHidden/>
              </w:rPr>
            </w:r>
            <w:r w:rsidR="006930E3" w:rsidRPr="00776579">
              <w:rPr>
                <w:webHidden/>
              </w:rPr>
              <w:fldChar w:fldCharType="separate"/>
            </w:r>
            <w:r w:rsidR="002276DA">
              <w:rPr>
                <w:webHidden/>
              </w:rPr>
              <w:t>21</w:t>
            </w:r>
            <w:r w:rsidR="006930E3" w:rsidRPr="00776579">
              <w:rPr>
                <w:webHidden/>
              </w:rPr>
              <w:fldChar w:fldCharType="end"/>
            </w:r>
          </w:hyperlink>
        </w:p>
        <w:p w14:paraId="7A7333B3" w14:textId="692BEA37" w:rsidR="006930E3" w:rsidRPr="00776579" w:rsidRDefault="00F63B57" w:rsidP="00BD2BD8">
          <w:pPr>
            <w:pStyle w:val="TM2"/>
            <w:rPr>
              <w:rFonts w:eastAsiaTheme="minorEastAsia"/>
            </w:rPr>
          </w:pPr>
          <w:hyperlink w:anchor="_Toc159493863" w:history="1">
            <w:r w:rsidR="006930E3" w:rsidRPr="00776579">
              <w:rPr>
                <w:rStyle w:val="Lienhypertexte"/>
                <w:bCs w:val="0"/>
                <w:color w:val="002060"/>
              </w:rPr>
              <w:t>7.4  formalités de dépôt et de publicité</w:t>
            </w:r>
            <w:r w:rsidR="006930E3" w:rsidRPr="00776579">
              <w:rPr>
                <w:webHidden/>
              </w:rPr>
              <w:tab/>
            </w:r>
            <w:r w:rsidR="006930E3" w:rsidRPr="00776579">
              <w:rPr>
                <w:webHidden/>
              </w:rPr>
              <w:fldChar w:fldCharType="begin"/>
            </w:r>
            <w:r w:rsidR="006930E3" w:rsidRPr="00776579">
              <w:rPr>
                <w:webHidden/>
              </w:rPr>
              <w:instrText xml:space="preserve"> PAGEREF _Toc159493863 \h </w:instrText>
            </w:r>
            <w:r w:rsidR="006930E3" w:rsidRPr="00776579">
              <w:rPr>
                <w:webHidden/>
              </w:rPr>
            </w:r>
            <w:r w:rsidR="006930E3" w:rsidRPr="00776579">
              <w:rPr>
                <w:webHidden/>
              </w:rPr>
              <w:fldChar w:fldCharType="separate"/>
            </w:r>
            <w:r w:rsidR="002276DA">
              <w:rPr>
                <w:webHidden/>
              </w:rPr>
              <w:t>21</w:t>
            </w:r>
            <w:r w:rsidR="006930E3" w:rsidRPr="00776579">
              <w:rPr>
                <w:webHidden/>
              </w:rPr>
              <w:fldChar w:fldCharType="end"/>
            </w:r>
          </w:hyperlink>
        </w:p>
        <w:p w14:paraId="27222DC2" w14:textId="6282D635" w:rsidR="007F5023" w:rsidRPr="00776579" w:rsidRDefault="00D06E32" w:rsidP="00324357">
          <w:pPr>
            <w:rPr>
              <w:color w:val="002060"/>
            </w:rPr>
          </w:pPr>
          <w:r w:rsidRPr="00776579">
            <w:rPr>
              <w:rFonts w:asciiTheme="minorHAnsi" w:hAnsiTheme="minorHAnsi" w:cstheme="minorHAnsi"/>
              <w:b/>
              <w:bCs/>
              <w:i/>
              <w:color w:val="002060"/>
              <w:sz w:val="20"/>
              <w:szCs w:val="20"/>
            </w:rPr>
            <w:fldChar w:fldCharType="end"/>
          </w:r>
        </w:p>
      </w:sdtContent>
    </w:sdt>
    <w:p w14:paraId="5B5E218C" w14:textId="77777777" w:rsidR="00164B33" w:rsidRPr="00776579" w:rsidRDefault="00164B33" w:rsidP="0075585E">
      <w:pPr>
        <w:pStyle w:val="Titre1"/>
        <w:jc w:val="center"/>
        <w:rPr>
          <w:color w:val="002060"/>
          <w:sz w:val="28"/>
          <w:szCs w:val="32"/>
        </w:rPr>
      </w:pPr>
    </w:p>
    <w:p w14:paraId="63843C3A" w14:textId="77777777" w:rsidR="00164B33" w:rsidRPr="00776579" w:rsidRDefault="00164B33" w:rsidP="0075585E">
      <w:pPr>
        <w:pStyle w:val="Titre1"/>
        <w:jc w:val="center"/>
        <w:rPr>
          <w:color w:val="002060"/>
          <w:sz w:val="28"/>
          <w:szCs w:val="32"/>
        </w:rPr>
      </w:pPr>
    </w:p>
    <w:p w14:paraId="3DAFA0E7" w14:textId="6E3C27AB" w:rsidR="00164B33" w:rsidRPr="00776579" w:rsidRDefault="00164B33" w:rsidP="0075585E">
      <w:pPr>
        <w:pStyle w:val="Titre1"/>
        <w:jc w:val="center"/>
        <w:rPr>
          <w:color w:val="002060"/>
          <w:sz w:val="28"/>
          <w:szCs w:val="32"/>
        </w:rPr>
      </w:pPr>
    </w:p>
    <w:p w14:paraId="14CAC568" w14:textId="758AA851" w:rsidR="001878B3" w:rsidRPr="00776579" w:rsidRDefault="001878B3" w:rsidP="001878B3"/>
    <w:p w14:paraId="6368227C" w14:textId="3BD85AE2" w:rsidR="001878B3" w:rsidRPr="00776579" w:rsidRDefault="001878B3" w:rsidP="001878B3"/>
    <w:p w14:paraId="762374F4" w14:textId="76F085CF" w:rsidR="001878B3" w:rsidRPr="00776579" w:rsidRDefault="001878B3" w:rsidP="001878B3"/>
    <w:p w14:paraId="044A4074" w14:textId="53178213" w:rsidR="001878B3" w:rsidRPr="00776579" w:rsidRDefault="001878B3" w:rsidP="001878B3"/>
    <w:p w14:paraId="47E5F1D6" w14:textId="5D000DDA" w:rsidR="001878B3" w:rsidRPr="00776579" w:rsidRDefault="001878B3" w:rsidP="001878B3"/>
    <w:p w14:paraId="2CB2731E" w14:textId="17B765A1" w:rsidR="001878B3" w:rsidRPr="00776579" w:rsidRDefault="001878B3" w:rsidP="001878B3"/>
    <w:p w14:paraId="71C284A9" w14:textId="104D4949" w:rsidR="001878B3" w:rsidRPr="00776579" w:rsidRDefault="001878B3" w:rsidP="001878B3"/>
    <w:p w14:paraId="00013DD4" w14:textId="73044CC1" w:rsidR="001878B3" w:rsidRPr="00776579" w:rsidRDefault="001878B3" w:rsidP="001878B3"/>
    <w:p w14:paraId="07016E9E" w14:textId="45B9738A" w:rsidR="001878B3" w:rsidRPr="00776579" w:rsidRDefault="001878B3" w:rsidP="001878B3"/>
    <w:p w14:paraId="769255A3" w14:textId="37A18D55" w:rsidR="001878B3" w:rsidRPr="00776579" w:rsidRDefault="001878B3" w:rsidP="001878B3"/>
    <w:p w14:paraId="4BB7CF1E" w14:textId="1E671DFE" w:rsidR="001878B3" w:rsidRPr="00776579" w:rsidRDefault="001878B3" w:rsidP="001878B3"/>
    <w:p w14:paraId="74F66925" w14:textId="1852209A" w:rsidR="001878B3" w:rsidRPr="00776579" w:rsidRDefault="001878B3" w:rsidP="001878B3"/>
    <w:p w14:paraId="21B96F4A" w14:textId="4C3EB412" w:rsidR="001878B3" w:rsidRPr="00776579" w:rsidRDefault="001878B3" w:rsidP="001878B3"/>
    <w:p w14:paraId="1C8EE24B" w14:textId="1CB491F8" w:rsidR="001878B3" w:rsidRPr="00776579" w:rsidRDefault="001878B3" w:rsidP="001878B3"/>
    <w:p w14:paraId="5650877F" w14:textId="4339B4E5" w:rsidR="001878B3" w:rsidRPr="00776579" w:rsidRDefault="001878B3" w:rsidP="001878B3"/>
    <w:p w14:paraId="17DD9421" w14:textId="1231F7C1" w:rsidR="001878B3" w:rsidRPr="00776579" w:rsidRDefault="001878B3" w:rsidP="001878B3"/>
    <w:p w14:paraId="21FA5B57" w14:textId="5B82E59E" w:rsidR="001878B3" w:rsidRPr="00776579" w:rsidRDefault="001878B3" w:rsidP="001878B3"/>
    <w:p w14:paraId="47AFC008" w14:textId="384881BC" w:rsidR="001878B3" w:rsidRPr="00776579" w:rsidRDefault="001878B3" w:rsidP="001878B3"/>
    <w:p w14:paraId="50A5E83B" w14:textId="40F79BBF" w:rsidR="001878B3" w:rsidRPr="00776579" w:rsidRDefault="001878B3" w:rsidP="001878B3"/>
    <w:p w14:paraId="761EC620" w14:textId="4C1AF843" w:rsidR="00F902FC" w:rsidRPr="00776579" w:rsidRDefault="00F902FC">
      <w:r w:rsidRPr="00776579">
        <w:br w:type="page"/>
      </w:r>
    </w:p>
    <w:p w14:paraId="062F081E" w14:textId="5C431DE8" w:rsidR="001878B3" w:rsidRPr="00776579" w:rsidRDefault="001878B3" w:rsidP="001878B3"/>
    <w:p w14:paraId="654238BA" w14:textId="51DD9BD2" w:rsidR="007F5023" w:rsidRPr="00776579" w:rsidRDefault="007F5023" w:rsidP="0075585E">
      <w:pPr>
        <w:pStyle w:val="Titre1"/>
        <w:jc w:val="center"/>
        <w:rPr>
          <w:color w:val="002060"/>
          <w:sz w:val="28"/>
          <w:szCs w:val="32"/>
        </w:rPr>
      </w:pPr>
      <w:bookmarkStart w:id="1" w:name="_Toc159493811"/>
      <w:r w:rsidRPr="00776579">
        <w:rPr>
          <w:color w:val="002060"/>
          <w:sz w:val="28"/>
          <w:szCs w:val="32"/>
        </w:rPr>
        <w:t>Préambule</w:t>
      </w:r>
      <w:bookmarkEnd w:id="1"/>
    </w:p>
    <w:p w14:paraId="38871BD3" w14:textId="77777777" w:rsidR="007F5023" w:rsidRPr="00776579" w:rsidRDefault="007F5023">
      <w:pPr>
        <w:jc w:val="center"/>
        <w:rPr>
          <w:rFonts w:ascii="Arial" w:hAnsi="Arial" w:cs="Arial"/>
          <w:b/>
          <w:bCs/>
          <w:color w:val="002060"/>
        </w:rPr>
      </w:pPr>
    </w:p>
    <w:p w14:paraId="324348D7" w14:textId="77777777" w:rsidR="007F5023" w:rsidRPr="00776579" w:rsidRDefault="007F5023" w:rsidP="00A740E8">
      <w:pPr>
        <w:jc w:val="both"/>
        <w:rPr>
          <w:rFonts w:ascii="Arial" w:hAnsi="Arial" w:cs="Arial"/>
          <w:color w:val="002060"/>
          <w:sz w:val="20"/>
        </w:rPr>
      </w:pPr>
    </w:p>
    <w:p w14:paraId="066526D7" w14:textId="58DD917C" w:rsidR="00B6464D" w:rsidRPr="00776579" w:rsidRDefault="00044F58" w:rsidP="00B27FAC">
      <w:pPr>
        <w:jc w:val="both"/>
        <w:rPr>
          <w:rFonts w:ascii="Arial" w:hAnsi="Arial" w:cs="Arial"/>
          <w:color w:val="002060"/>
          <w:sz w:val="20"/>
        </w:rPr>
      </w:pPr>
      <w:r w:rsidRPr="00776579">
        <w:rPr>
          <w:rFonts w:ascii="Arial" w:hAnsi="Arial" w:cs="Arial"/>
          <w:color w:val="002060"/>
          <w:sz w:val="20"/>
        </w:rPr>
        <w:t xml:space="preserve">Au sein de la </w:t>
      </w:r>
      <w:r w:rsidR="00356204" w:rsidRPr="00776579">
        <w:rPr>
          <w:rFonts w:ascii="Arial" w:hAnsi="Arial" w:cs="Arial"/>
          <w:color w:val="002060"/>
          <w:sz w:val="20"/>
        </w:rPr>
        <w:t>Société</w:t>
      </w:r>
      <w:r w:rsidRPr="00776579">
        <w:rPr>
          <w:rFonts w:ascii="Arial" w:hAnsi="Arial" w:cs="Arial"/>
          <w:color w:val="002060"/>
          <w:sz w:val="20"/>
        </w:rPr>
        <w:t xml:space="preserve"> </w:t>
      </w:r>
      <w:r w:rsidR="00B415B0" w:rsidRPr="00776579">
        <w:rPr>
          <w:rFonts w:ascii="Arial" w:hAnsi="Arial" w:cs="Arial"/>
          <w:color w:val="002060"/>
          <w:sz w:val="20"/>
        </w:rPr>
        <w:t xml:space="preserve">Thales </w:t>
      </w:r>
      <w:r w:rsidR="00CD3EE7" w:rsidRPr="00776579">
        <w:rPr>
          <w:rFonts w:ascii="Arial" w:hAnsi="Arial" w:cs="Arial"/>
          <w:color w:val="002060"/>
          <w:sz w:val="20"/>
        </w:rPr>
        <w:t xml:space="preserve">Services </w:t>
      </w:r>
      <w:r w:rsidRPr="00776579">
        <w:rPr>
          <w:rFonts w:ascii="Arial" w:hAnsi="Arial" w:cs="Arial"/>
          <w:color w:val="002060"/>
          <w:sz w:val="20"/>
        </w:rPr>
        <w:t>Numériques</w:t>
      </w:r>
      <w:r w:rsidR="00307E79" w:rsidRPr="00776579">
        <w:rPr>
          <w:rFonts w:ascii="Arial" w:hAnsi="Arial" w:cs="Arial"/>
          <w:color w:val="002060"/>
          <w:sz w:val="20"/>
        </w:rPr>
        <w:t xml:space="preserve"> SAS</w:t>
      </w:r>
      <w:r w:rsidRPr="00776579">
        <w:rPr>
          <w:rFonts w:ascii="Arial" w:hAnsi="Arial" w:cs="Arial"/>
          <w:color w:val="002060"/>
          <w:sz w:val="20"/>
        </w:rPr>
        <w:t xml:space="preserve">, et plus largement au sein du Groupe Thales, la promotion de l’égalité professionnelle entre les femmes et les hommes participe d’une politique de diversité s’inscrivant sur le long terme. </w:t>
      </w:r>
    </w:p>
    <w:p w14:paraId="718FB4B5" w14:textId="77777777" w:rsidR="00044F58" w:rsidRPr="00776579" w:rsidRDefault="00044F58" w:rsidP="00B27FAC">
      <w:pPr>
        <w:jc w:val="both"/>
        <w:rPr>
          <w:rFonts w:ascii="Arial" w:hAnsi="Arial" w:cs="Arial"/>
          <w:color w:val="002060"/>
          <w:sz w:val="20"/>
        </w:rPr>
      </w:pPr>
    </w:p>
    <w:p w14:paraId="31148335" w14:textId="44708DD2" w:rsidR="00A740E8" w:rsidRPr="00776579" w:rsidRDefault="002D5AF5" w:rsidP="00B27FAC">
      <w:pPr>
        <w:jc w:val="both"/>
        <w:rPr>
          <w:rFonts w:ascii="Arial" w:hAnsi="Arial" w:cs="Arial"/>
          <w:color w:val="002060"/>
          <w:sz w:val="20"/>
        </w:rPr>
      </w:pPr>
      <w:r w:rsidRPr="00776579">
        <w:rPr>
          <w:rFonts w:ascii="Arial" w:hAnsi="Arial" w:cs="Arial"/>
          <w:color w:val="002060"/>
          <w:sz w:val="20"/>
        </w:rPr>
        <w:t>Le présent accord s’inscrit dans le prolongement des dispositions conventionnelles</w:t>
      </w:r>
      <w:r w:rsidR="00B6464D" w:rsidRPr="00776579">
        <w:rPr>
          <w:rFonts w:ascii="Arial" w:hAnsi="Arial" w:cs="Arial"/>
          <w:color w:val="002060"/>
          <w:sz w:val="20"/>
        </w:rPr>
        <w:t xml:space="preserve"> prises par le Groupe (Accord Cadre Groupe du 13 janvier 2004, Avenant numéro 1 du 27 juin 2012 et Accord</w:t>
      </w:r>
      <w:r w:rsidR="00E77413" w:rsidRPr="00776579">
        <w:rPr>
          <w:rFonts w:ascii="Arial" w:hAnsi="Arial" w:cs="Arial"/>
          <w:color w:val="002060"/>
          <w:sz w:val="20"/>
        </w:rPr>
        <w:t xml:space="preserve"> Européen IDEA du 17 juin 2009) et s’inscrit dans la continuité des plans d’actions précédant. </w:t>
      </w:r>
    </w:p>
    <w:p w14:paraId="5EE57F3F" w14:textId="44CFCB9C" w:rsidR="00597893" w:rsidRPr="00776579" w:rsidRDefault="00597893" w:rsidP="0075585E">
      <w:pPr>
        <w:jc w:val="both"/>
        <w:rPr>
          <w:rFonts w:ascii="Arial" w:hAnsi="Arial" w:cs="Arial"/>
          <w:color w:val="002060"/>
          <w:sz w:val="20"/>
        </w:rPr>
      </w:pPr>
    </w:p>
    <w:p w14:paraId="254F834F" w14:textId="77777777" w:rsidR="00782EE3" w:rsidRPr="00776579" w:rsidRDefault="00597893" w:rsidP="0075585E">
      <w:pPr>
        <w:jc w:val="both"/>
        <w:rPr>
          <w:rFonts w:ascii="Arial" w:hAnsi="Arial" w:cs="Arial"/>
          <w:color w:val="002060"/>
          <w:sz w:val="20"/>
        </w:rPr>
      </w:pPr>
      <w:r w:rsidRPr="00776579">
        <w:rPr>
          <w:rFonts w:ascii="Arial" w:hAnsi="Arial" w:cs="Arial"/>
          <w:color w:val="002060"/>
          <w:sz w:val="20"/>
        </w:rPr>
        <w:t>Les parties signataires du présent avenant constatent que de nombreuses actions ont été menées en faveur de l’égalité professionnelle entre les femmes et les hommes au titre notamment des précédents avenants triennaux.</w:t>
      </w:r>
    </w:p>
    <w:p w14:paraId="766D24FE" w14:textId="77777777" w:rsidR="00597893" w:rsidRPr="00776579" w:rsidRDefault="00597893" w:rsidP="00B27FAC">
      <w:pPr>
        <w:rPr>
          <w:rFonts w:ascii="Arial" w:hAnsi="Arial" w:cs="Arial"/>
          <w:color w:val="002060"/>
          <w:sz w:val="20"/>
        </w:rPr>
      </w:pPr>
    </w:p>
    <w:p w14:paraId="5431266C" w14:textId="77777777" w:rsidR="00597893" w:rsidRPr="00776579" w:rsidRDefault="00597893" w:rsidP="0075585E">
      <w:pPr>
        <w:jc w:val="both"/>
        <w:rPr>
          <w:rFonts w:ascii="Arial" w:hAnsi="Arial" w:cs="Arial"/>
          <w:color w:val="002060"/>
          <w:sz w:val="20"/>
        </w:rPr>
      </w:pPr>
      <w:r w:rsidRPr="00776579">
        <w:rPr>
          <w:rFonts w:ascii="Arial" w:hAnsi="Arial" w:cs="Arial"/>
          <w:color w:val="002060"/>
          <w:sz w:val="20"/>
        </w:rPr>
        <w:t>Ces actions ont permis de faire évoluer la situation de l’entreprise en matière d’égalité professionnelle femmes/hommes notamment concernant le traitement de la rémunération, le développement de carrière des femmes, la sensibilisation du management et des salariés, l’équilibre vie professionnelle/vie personnelle.</w:t>
      </w:r>
    </w:p>
    <w:p w14:paraId="7C9BEAB4" w14:textId="77777777" w:rsidR="00597893" w:rsidRPr="00776579" w:rsidRDefault="00597893" w:rsidP="0075585E">
      <w:pPr>
        <w:jc w:val="both"/>
        <w:rPr>
          <w:rFonts w:ascii="Arial" w:hAnsi="Arial" w:cs="Arial"/>
          <w:color w:val="002060"/>
          <w:sz w:val="20"/>
        </w:rPr>
      </w:pPr>
    </w:p>
    <w:p w14:paraId="0487E3B2" w14:textId="6DB61A9C" w:rsidR="00597893" w:rsidRPr="00776579" w:rsidRDefault="00597893" w:rsidP="0075585E">
      <w:pPr>
        <w:jc w:val="both"/>
        <w:rPr>
          <w:rFonts w:ascii="Arial" w:hAnsi="Arial" w:cs="Arial"/>
          <w:color w:val="002060"/>
          <w:sz w:val="20"/>
        </w:rPr>
      </w:pPr>
      <w:r w:rsidRPr="00776579">
        <w:rPr>
          <w:rFonts w:ascii="Arial" w:hAnsi="Arial" w:cs="Arial"/>
          <w:color w:val="002060"/>
          <w:sz w:val="20"/>
        </w:rPr>
        <w:t>Par le présent avenant relatif à la période 2024-</w:t>
      </w:r>
      <w:r w:rsidR="00B415B0" w:rsidRPr="00776579">
        <w:rPr>
          <w:rFonts w:ascii="Arial" w:hAnsi="Arial" w:cs="Arial"/>
          <w:color w:val="002060"/>
          <w:sz w:val="20"/>
        </w:rPr>
        <w:t>2027</w:t>
      </w:r>
      <w:r w:rsidR="00344E74" w:rsidRPr="00776579">
        <w:rPr>
          <w:rFonts w:ascii="Arial" w:hAnsi="Arial" w:cs="Arial"/>
          <w:color w:val="002060"/>
          <w:sz w:val="20"/>
        </w:rPr>
        <w:t>, les P</w:t>
      </w:r>
      <w:r w:rsidRPr="00776579">
        <w:rPr>
          <w:rFonts w:ascii="Arial" w:hAnsi="Arial" w:cs="Arial"/>
          <w:color w:val="002060"/>
          <w:sz w:val="20"/>
        </w:rPr>
        <w:t>arties signataires ont toutefois souhaité</w:t>
      </w:r>
      <w:r w:rsidR="001E262D" w:rsidRPr="00776579">
        <w:rPr>
          <w:rFonts w:ascii="Arial" w:hAnsi="Arial" w:cs="Arial"/>
          <w:color w:val="002060"/>
          <w:sz w:val="20"/>
        </w:rPr>
        <w:t> :</w:t>
      </w:r>
    </w:p>
    <w:p w14:paraId="6C36D125" w14:textId="77777777" w:rsidR="001E262D" w:rsidRPr="00776579" w:rsidRDefault="001E262D" w:rsidP="0075585E">
      <w:pPr>
        <w:jc w:val="both"/>
        <w:rPr>
          <w:rFonts w:ascii="Arial" w:hAnsi="Arial" w:cs="Arial"/>
          <w:color w:val="002060"/>
          <w:sz w:val="20"/>
        </w:rPr>
      </w:pPr>
    </w:p>
    <w:p w14:paraId="0E025C19" w14:textId="2A09E891" w:rsidR="001E262D" w:rsidRPr="00776579" w:rsidRDefault="001E262D" w:rsidP="00BD2BD8">
      <w:pPr>
        <w:numPr>
          <w:ilvl w:val="0"/>
          <w:numId w:val="6"/>
        </w:numPr>
        <w:jc w:val="both"/>
        <w:rPr>
          <w:rFonts w:ascii="Arial" w:hAnsi="Arial" w:cs="Arial"/>
          <w:color w:val="002060"/>
          <w:sz w:val="20"/>
        </w:rPr>
      </w:pPr>
      <w:r w:rsidRPr="00776579">
        <w:rPr>
          <w:rFonts w:ascii="Arial" w:hAnsi="Arial" w:cs="Arial"/>
          <w:color w:val="002060"/>
          <w:sz w:val="20"/>
        </w:rPr>
        <w:t xml:space="preserve">Poursuivre et renforcer les actions entreprises, afin d’associer, plus encore, les femmes au développement du Groupe en général et de la </w:t>
      </w:r>
      <w:r w:rsidR="00356204" w:rsidRPr="00776579">
        <w:rPr>
          <w:rFonts w:ascii="Arial" w:hAnsi="Arial" w:cs="Arial"/>
          <w:color w:val="002060"/>
          <w:sz w:val="20"/>
        </w:rPr>
        <w:t>Société</w:t>
      </w:r>
      <w:r w:rsidRPr="00776579">
        <w:rPr>
          <w:rFonts w:ascii="Arial" w:hAnsi="Arial" w:cs="Arial"/>
          <w:color w:val="002060"/>
          <w:sz w:val="20"/>
        </w:rPr>
        <w:t xml:space="preserve"> en particulier, tout en s’appuyant sur l’expérience acquise dans le cadre de la mise en œuvre d’actions particulières au cours des 10 dernières années.</w:t>
      </w:r>
    </w:p>
    <w:p w14:paraId="0B93F50A" w14:textId="77777777" w:rsidR="001E262D" w:rsidRPr="00776579" w:rsidRDefault="001E262D" w:rsidP="0075585E">
      <w:pPr>
        <w:ind w:left="720"/>
        <w:jc w:val="both"/>
        <w:rPr>
          <w:rFonts w:ascii="Arial" w:hAnsi="Arial" w:cs="Arial"/>
          <w:color w:val="002060"/>
          <w:sz w:val="20"/>
        </w:rPr>
      </w:pPr>
      <w:r w:rsidRPr="00776579">
        <w:rPr>
          <w:rFonts w:ascii="Arial" w:hAnsi="Arial" w:cs="Arial"/>
          <w:color w:val="002060"/>
          <w:sz w:val="20"/>
        </w:rPr>
        <w:t xml:space="preserve"> </w:t>
      </w:r>
    </w:p>
    <w:p w14:paraId="462C3ED3" w14:textId="0072DFC1" w:rsidR="001E262D" w:rsidRPr="00776579" w:rsidRDefault="001E262D" w:rsidP="00BD2BD8">
      <w:pPr>
        <w:numPr>
          <w:ilvl w:val="0"/>
          <w:numId w:val="6"/>
        </w:numPr>
        <w:jc w:val="both"/>
        <w:rPr>
          <w:rFonts w:ascii="Arial" w:hAnsi="Arial" w:cs="Arial"/>
          <w:color w:val="002060"/>
          <w:sz w:val="20"/>
        </w:rPr>
      </w:pPr>
      <w:r w:rsidRPr="00776579">
        <w:rPr>
          <w:rFonts w:ascii="Arial" w:hAnsi="Arial" w:cs="Arial"/>
          <w:color w:val="002060"/>
          <w:sz w:val="20"/>
        </w:rPr>
        <w:t xml:space="preserve">Définir des mesures spécifiques au soutien de l’atteinte effective, au niveau de la </w:t>
      </w:r>
      <w:r w:rsidR="00356204" w:rsidRPr="00776579">
        <w:rPr>
          <w:rFonts w:ascii="Arial" w:hAnsi="Arial" w:cs="Arial"/>
          <w:color w:val="002060"/>
          <w:sz w:val="20"/>
        </w:rPr>
        <w:t>Société</w:t>
      </w:r>
      <w:r w:rsidRPr="00776579">
        <w:rPr>
          <w:rFonts w:ascii="Arial" w:hAnsi="Arial" w:cs="Arial"/>
          <w:color w:val="002060"/>
          <w:sz w:val="20"/>
        </w:rPr>
        <w:t>, des objectifs fixés au niveau du Groupe Thales et visant à renforcer encore la dynamique relative à la présence des femmes dans les postes de direction,</w:t>
      </w:r>
    </w:p>
    <w:p w14:paraId="2A72F55A" w14:textId="77777777" w:rsidR="001E262D" w:rsidRPr="00776579" w:rsidRDefault="001E262D" w:rsidP="0075585E">
      <w:pPr>
        <w:ind w:left="720"/>
        <w:jc w:val="both"/>
        <w:rPr>
          <w:rFonts w:ascii="Arial" w:hAnsi="Arial" w:cs="Arial"/>
          <w:color w:val="002060"/>
          <w:sz w:val="20"/>
        </w:rPr>
      </w:pPr>
    </w:p>
    <w:p w14:paraId="173B493A" w14:textId="390DAE8B" w:rsidR="001E262D" w:rsidRPr="00776579" w:rsidRDefault="001E262D" w:rsidP="00BD2BD8">
      <w:pPr>
        <w:numPr>
          <w:ilvl w:val="0"/>
          <w:numId w:val="6"/>
        </w:numPr>
        <w:jc w:val="both"/>
        <w:rPr>
          <w:rFonts w:ascii="Arial" w:hAnsi="Arial" w:cs="Arial"/>
          <w:color w:val="002060"/>
          <w:sz w:val="20"/>
        </w:rPr>
      </w:pPr>
      <w:r w:rsidRPr="00776579">
        <w:rPr>
          <w:rFonts w:ascii="Arial" w:hAnsi="Arial" w:cs="Arial"/>
          <w:color w:val="002060"/>
          <w:sz w:val="20"/>
        </w:rPr>
        <w:t xml:space="preserve">Procéder à l’actualisation de certaines mesures là où les Parties le jugeaient nécessaire au regard particulièrement de certaines évolutions de contexte </w:t>
      </w:r>
      <w:r w:rsidR="00A0562D" w:rsidRPr="00776579">
        <w:rPr>
          <w:rFonts w:ascii="Arial" w:hAnsi="Arial" w:cs="Arial"/>
          <w:color w:val="002060"/>
          <w:sz w:val="20"/>
        </w:rPr>
        <w:t>sur</w:t>
      </w:r>
      <w:r w:rsidRPr="00776579">
        <w:rPr>
          <w:rFonts w:ascii="Arial" w:hAnsi="Arial" w:cs="Arial"/>
          <w:color w:val="002060"/>
          <w:sz w:val="20"/>
        </w:rPr>
        <w:t>venues depuis la signature de l’avenant triennal en cours.</w:t>
      </w:r>
    </w:p>
    <w:p w14:paraId="5874ED24" w14:textId="77777777" w:rsidR="001E262D" w:rsidRPr="00776579" w:rsidRDefault="001E262D" w:rsidP="0075585E">
      <w:pPr>
        <w:jc w:val="both"/>
        <w:rPr>
          <w:rFonts w:ascii="Arial" w:hAnsi="Arial" w:cs="Arial"/>
          <w:color w:val="002060"/>
          <w:sz w:val="20"/>
        </w:rPr>
      </w:pPr>
    </w:p>
    <w:p w14:paraId="18BA6B54" w14:textId="452AD279" w:rsidR="001E262D" w:rsidRPr="00776579" w:rsidRDefault="00344E74" w:rsidP="0075585E">
      <w:pPr>
        <w:jc w:val="both"/>
        <w:rPr>
          <w:rFonts w:ascii="Arial" w:hAnsi="Arial" w:cs="Arial"/>
          <w:color w:val="002060"/>
          <w:sz w:val="20"/>
        </w:rPr>
      </w:pPr>
      <w:r w:rsidRPr="00776579">
        <w:rPr>
          <w:rFonts w:ascii="Arial" w:hAnsi="Arial" w:cs="Arial"/>
          <w:color w:val="002060"/>
          <w:sz w:val="20"/>
        </w:rPr>
        <w:t>En effet, le dernier avenant triennal en date, signé le</w:t>
      </w:r>
      <w:r w:rsidR="00723D93" w:rsidRPr="00776579">
        <w:rPr>
          <w:rFonts w:ascii="Arial" w:hAnsi="Arial" w:cs="Arial"/>
          <w:color w:val="002060"/>
          <w:sz w:val="20"/>
        </w:rPr>
        <w:t xml:space="preserve"> 12 décembre </w:t>
      </w:r>
      <w:r w:rsidRPr="00776579">
        <w:rPr>
          <w:rFonts w:ascii="Arial" w:hAnsi="Arial" w:cs="Arial"/>
          <w:color w:val="002060"/>
          <w:sz w:val="20"/>
        </w:rPr>
        <w:t>2019, définissant les actions pour la période 2020-2022</w:t>
      </w:r>
      <w:r w:rsidR="00277F0E" w:rsidRPr="00776579">
        <w:rPr>
          <w:rFonts w:ascii="Arial" w:hAnsi="Arial" w:cs="Arial"/>
          <w:color w:val="002060"/>
          <w:sz w:val="20"/>
        </w:rPr>
        <w:t xml:space="preserve">, arrivant après prorogation en date du </w:t>
      </w:r>
      <w:r w:rsidR="00723D93" w:rsidRPr="00776579">
        <w:rPr>
          <w:rFonts w:ascii="Arial" w:hAnsi="Arial" w:cs="Arial"/>
          <w:color w:val="002060"/>
          <w:sz w:val="20"/>
        </w:rPr>
        <w:t>21</w:t>
      </w:r>
      <w:r w:rsidR="00277F0E" w:rsidRPr="00776579">
        <w:rPr>
          <w:rFonts w:ascii="Arial" w:hAnsi="Arial" w:cs="Arial"/>
          <w:color w:val="002060"/>
          <w:sz w:val="20"/>
        </w:rPr>
        <w:t xml:space="preserve"> décembre 2022 à échéance le 31 décembre 2023, </w:t>
      </w:r>
      <w:r w:rsidR="00B415B0" w:rsidRPr="00776579">
        <w:rPr>
          <w:rFonts w:ascii="Arial" w:hAnsi="Arial" w:cs="Arial"/>
          <w:color w:val="002060"/>
          <w:sz w:val="20"/>
        </w:rPr>
        <w:t xml:space="preserve">et a été à nouveau prorogé en date du 20 décembre </w:t>
      </w:r>
      <w:r w:rsidR="00A0562D" w:rsidRPr="00776579">
        <w:rPr>
          <w:rFonts w:ascii="Arial" w:hAnsi="Arial" w:cs="Arial"/>
          <w:color w:val="002060"/>
          <w:sz w:val="20"/>
        </w:rPr>
        <w:t>2023 à échéance le 31 mars 2024.</w:t>
      </w:r>
      <w:r w:rsidR="00B415B0" w:rsidRPr="00776579">
        <w:rPr>
          <w:rFonts w:ascii="Arial" w:hAnsi="Arial" w:cs="Arial"/>
          <w:color w:val="002060"/>
          <w:sz w:val="20"/>
        </w:rPr>
        <w:t xml:space="preserve"> </w:t>
      </w:r>
      <w:r w:rsidR="00A0562D" w:rsidRPr="00776579">
        <w:rPr>
          <w:rFonts w:ascii="Arial" w:hAnsi="Arial" w:cs="Arial"/>
          <w:color w:val="002060"/>
          <w:sz w:val="20"/>
        </w:rPr>
        <w:t>L</w:t>
      </w:r>
      <w:r w:rsidR="00277F0E" w:rsidRPr="00776579">
        <w:rPr>
          <w:rFonts w:ascii="Arial" w:hAnsi="Arial" w:cs="Arial"/>
          <w:color w:val="002060"/>
          <w:sz w:val="20"/>
        </w:rPr>
        <w:t xml:space="preserve">a Direction et les Organisations Syndicales représentatives au sein de la </w:t>
      </w:r>
      <w:r w:rsidR="00356204" w:rsidRPr="00776579">
        <w:rPr>
          <w:rFonts w:ascii="Arial" w:hAnsi="Arial" w:cs="Arial"/>
          <w:color w:val="002060"/>
          <w:sz w:val="20"/>
        </w:rPr>
        <w:t>Société</w:t>
      </w:r>
      <w:r w:rsidR="00277F0E" w:rsidRPr="00776579">
        <w:rPr>
          <w:rFonts w:ascii="Arial" w:hAnsi="Arial" w:cs="Arial"/>
          <w:color w:val="002060"/>
          <w:sz w:val="20"/>
        </w:rPr>
        <w:t xml:space="preserve"> ont, au cours de réunions tenues à compter du dernier trimestre de l’année 2023, entrepris une </w:t>
      </w:r>
      <w:r w:rsidR="00E670A5" w:rsidRPr="00776579">
        <w:rPr>
          <w:rFonts w:ascii="Arial" w:hAnsi="Arial" w:cs="Arial"/>
          <w:color w:val="002060"/>
          <w:sz w:val="20"/>
        </w:rPr>
        <w:t>re</w:t>
      </w:r>
      <w:r w:rsidR="00277F0E" w:rsidRPr="00776579">
        <w:rPr>
          <w:rFonts w:ascii="Arial" w:hAnsi="Arial" w:cs="Arial"/>
          <w:color w:val="002060"/>
          <w:sz w:val="20"/>
        </w:rPr>
        <w:t xml:space="preserve">négociation afin de </w:t>
      </w:r>
      <w:r w:rsidR="00692014" w:rsidRPr="00776579">
        <w:rPr>
          <w:rFonts w:ascii="Arial" w:hAnsi="Arial" w:cs="Arial"/>
          <w:color w:val="002060"/>
          <w:sz w:val="20"/>
        </w:rPr>
        <w:t>confirme</w:t>
      </w:r>
      <w:r w:rsidR="00277F0E" w:rsidRPr="00776579">
        <w:rPr>
          <w:rFonts w:ascii="Arial" w:hAnsi="Arial" w:cs="Arial"/>
          <w:color w:val="002060"/>
          <w:sz w:val="20"/>
        </w:rPr>
        <w:t>r ensemble un nouveau plan d’actions triennal applicable pour la période 2024-</w:t>
      </w:r>
      <w:r w:rsidR="00B415B0" w:rsidRPr="00776579">
        <w:rPr>
          <w:rFonts w:ascii="Arial" w:hAnsi="Arial" w:cs="Arial"/>
          <w:color w:val="002060"/>
          <w:sz w:val="20"/>
        </w:rPr>
        <w:t xml:space="preserve">2027 </w:t>
      </w:r>
      <w:r w:rsidR="00277F0E" w:rsidRPr="00776579">
        <w:rPr>
          <w:rFonts w:ascii="Arial" w:hAnsi="Arial" w:cs="Arial"/>
          <w:color w:val="002060"/>
          <w:sz w:val="20"/>
        </w:rPr>
        <w:t>en veillant à :</w:t>
      </w:r>
    </w:p>
    <w:p w14:paraId="42B4228C" w14:textId="77777777" w:rsidR="00277F0E" w:rsidRPr="00776579" w:rsidRDefault="00277F0E" w:rsidP="0075585E">
      <w:pPr>
        <w:jc w:val="both"/>
        <w:rPr>
          <w:rFonts w:ascii="Arial" w:hAnsi="Arial" w:cs="Arial"/>
          <w:color w:val="002060"/>
          <w:sz w:val="20"/>
        </w:rPr>
      </w:pPr>
    </w:p>
    <w:p w14:paraId="139E3512" w14:textId="77777777" w:rsidR="00277F0E" w:rsidRPr="00776579" w:rsidRDefault="00692014" w:rsidP="00BD2BD8">
      <w:pPr>
        <w:numPr>
          <w:ilvl w:val="0"/>
          <w:numId w:val="6"/>
        </w:numPr>
        <w:jc w:val="both"/>
        <w:rPr>
          <w:rFonts w:ascii="Arial" w:hAnsi="Arial" w:cs="Arial"/>
          <w:color w:val="002060"/>
          <w:sz w:val="20"/>
        </w:rPr>
      </w:pPr>
      <w:r w:rsidRPr="00776579">
        <w:rPr>
          <w:rFonts w:ascii="Arial" w:hAnsi="Arial" w:cs="Arial"/>
          <w:color w:val="002060"/>
          <w:sz w:val="20"/>
        </w:rPr>
        <w:t>Poursuivre ou adapte</w:t>
      </w:r>
      <w:r w:rsidR="00277F0E" w:rsidRPr="00776579">
        <w:rPr>
          <w:rFonts w:ascii="Arial" w:hAnsi="Arial" w:cs="Arial"/>
          <w:color w:val="002060"/>
          <w:sz w:val="20"/>
        </w:rPr>
        <w:t xml:space="preserve">r </w:t>
      </w:r>
      <w:r w:rsidRPr="00776579">
        <w:rPr>
          <w:rFonts w:ascii="Arial" w:hAnsi="Arial" w:cs="Arial"/>
          <w:color w:val="002060"/>
          <w:sz w:val="20"/>
        </w:rPr>
        <w:t xml:space="preserve">si cela est jugé nécessaire </w:t>
      </w:r>
      <w:r w:rsidR="00277F0E" w:rsidRPr="00776579">
        <w:rPr>
          <w:rFonts w:ascii="Arial" w:hAnsi="Arial" w:cs="Arial"/>
          <w:color w:val="002060"/>
          <w:sz w:val="20"/>
        </w:rPr>
        <w:t>des actions concrètes en faveur de l’égalité entre les femmes et les hommes en matière notamment de recrutement, de développement de carrière des femmes, de formation et d’équilibre vie professionnelle/vie personnelle,</w:t>
      </w:r>
    </w:p>
    <w:p w14:paraId="3766AFB5" w14:textId="77777777" w:rsidR="00277F0E" w:rsidRPr="00776579" w:rsidRDefault="00277F0E" w:rsidP="0075585E">
      <w:pPr>
        <w:jc w:val="both"/>
        <w:rPr>
          <w:rFonts w:ascii="Arial" w:hAnsi="Arial" w:cs="Arial"/>
          <w:color w:val="002060"/>
          <w:sz w:val="20"/>
        </w:rPr>
      </w:pPr>
    </w:p>
    <w:p w14:paraId="796F871F" w14:textId="77777777" w:rsidR="00277F0E" w:rsidRPr="00776579" w:rsidRDefault="00692014" w:rsidP="00BD2BD8">
      <w:pPr>
        <w:numPr>
          <w:ilvl w:val="0"/>
          <w:numId w:val="6"/>
        </w:numPr>
        <w:jc w:val="both"/>
        <w:rPr>
          <w:rFonts w:ascii="Arial" w:hAnsi="Arial" w:cs="Arial"/>
          <w:color w:val="002060"/>
          <w:sz w:val="20"/>
        </w:rPr>
      </w:pPr>
      <w:r w:rsidRPr="00776579">
        <w:rPr>
          <w:rFonts w:ascii="Arial" w:hAnsi="Arial" w:cs="Arial"/>
          <w:color w:val="002060"/>
          <w:sz w:val="20"/>
        </w:rPr>
        <w:t>Ref</w:t>
      </w:r>
      <w:r w:rsidR="00277F0E" w:rsidRPr="00776579">
        <w:rPr>
          <w:rFonts w:ascii="Arial" w:hAnsi="Arial" w:cs="Arial"/>
          <w:color w:val="002060"/>
          <w:sz w:val="20"/>
        </w:rPr>
        <w:t>ixer des objectifs de progression afin de s’inscrire dans une démarche dynamique et régulière de l’évolution de la situation,</w:t>
      </w:r>
    </w:p>
    <w:p w14:paraId="469F9E55" w14:textId="77777777" w:rsidR="00277F0E" w:rsidRPr="00776579" w:rsidRDefault="00277F0E" w:rsidP="0075585E">
      <w:pPr>
        <w:pStyle w:val="Paragraphedeliste"/>
        <w:rPr>
          <w:rFonts w:ascii="Arial" w:hAnsi="Arial" w:cs="Arial"/>
          <w:color w:val="002060"/>
          <w:sz w:val="20"/>
        </w:rPr>
      </w:pPr>
    </w:p>
    <w:p w14:paraId="7489F645" w14:textId="77777777" w:rsidR="00277F0E" w:rsidRPr="00776579" w:rsidRDefault="00277F0E" w:rsidP="00BD2BD8">
      <w:pPr>
        <w:numPr>
          <w:ilvl w:val="0"/>
          <w:numId w:val="6"/>
        </w:numPr>
        <w:jc w:val="both"/>
        <w:rPr>
          <w:rFonts w:ascii="Arial" w:hAnsi="Arial" w:cs="Arial"/>
          <w:color w:val="002060"/>
          <w:sz w:val="20"/>
        </w:rPr>
      </w:pPr>
      <w:r w:rsidRPr="00776579">
        <w:rPr>
          <w:rFonts w:ascii="Arial" w:hAnsi="Arial" w:cs="Arial"/>
          <w:color w:val="002060"/>
          <w:sz w:val="20"/>
        </w:rPr>
        <w:t>Prévoir des indicateurs permettant de suivre cette évolution, d’une année sur l’autre.</w:t>
      </w:r>
    </w:p>
    <w:p w14:paraId="6BB9BBA3" w14:textId="77777777" w:rsidR="00277F0E" w:rsidRPr="00776579" w:rsidRDefault="00277F0E" w:rsidP="0075585E">
      <w:pPr>
        <w:jc w:val="both"/>
        <w:rPr>
          <w:rFonts w:ascii="Arial" w:hAnsi="Arial" w:cs="Arial"/>
          <w:color w:val="002060"/>
          <w:sz w:val="20"/>
        </w:rPr>
      </w:pPr>
    </w:p>
    <w:p w14:paraId="3A53F9D5" w14:textId="77777777" w:rsidR="00A959E9" w:rsidRPr="00776579" w:rsidRDefault="00A959E9" w:rsidP="0075585E">
      <w:pPr>
        <w:jc w:val="both"/>
        <w:rPr>
          <w:rFonts w:ascii="Arial" w:hAnsi="Arial" w:cs="Arial"/>
          <w:color w:val="002060"/>
          <w:sz w:val="20"/>
        </w:rPr>
      </w:pPr>
    </w:p>
    <w:p w14:paraId="4BE0512C" w14:textId="64992138" w:rsidR="007F5023" w:rsidRPr="00776579" w:rsidRDefault="007F5023" w:rsidP="0075585E">
      <w:pPr>
        <w:pStyle w:val="Titre1"/>
        <w:jc w:val="center"/>
        <w:rPr>
          <w:b w:val="0"/>
          <w:bCs w:val="0"/>
          <w:color w:val="0070C0"/>
          <w:u w:val="single"/>
        </w:rPr>
      </w:pPr>
      <w:r w:rsidRPr="00776579">
        <w:rPr>
          <w:color w:val="002060"/>
        </w:rPr>
        <w:br w:type="page"/>
      </w:r>
      <w:bookmarkStart w:id="2" w:name="_Toc159493812"/>
      <w:r w:rsidRPr="00776579">
        <w:rPr>
          <w:color w:val="0070C0"/>
          <w:sz w:val="24"/>
          <w:u w:val="single"/>
        </w:rPr>
        <w:lastRenderedPageBreak/>
        <w:t>Plan d’actions n° 1</w:t>
      </w:r>
      <w:bookmarkEnd w:id="2"/>
    </w:p>
    <w:p w14:paraId="714B3DB1" w14:textId="77777777" w:rsidR="007F5023" w:rsidRPr="00776579" w:rsidRDefault="007F5023" w:rsidP="0075585E">
      <w:pPr>
        <w:pStyle w:val="Titre1"/>
        <w:rPr>
          <w:color w:val="0070C0"/>
        </w:rPr>
      </w:pPr>
    </w:p>
    <w:p w14:paraId="6E8AB3D9" w14:textId="42107A5B" w:rsidR="007F5023" w:rsidRPr="00776579" w:rsidRDefault="007F5023" w:rsidP="00324357">
      <w:pPr>
        <w:pStyle w:val="Titre1"/>
        <w:jc w:val="center"/>
        <w:rPr>
          <w:color w:val="0070C0"/>
          <w:sz w:val="24"/>
        </w:rPr>
      </w:pPr>
      <w:bookmarkStart w:id="3" w:name="_Toc159493813"/>
      <w:r w:rsidRPr="00776579">
        <w:rPr>
          <w:color w:val="0070C0"/>
          <w:sz w:val="24"/>
        </w:rPr>
        <w:t>Actions de sensibilisation, d’information et de formation au principe d’égalité</w:t>
      </w:r>
      <w:r w:rsidR="00D06E32" w:rsidRPr="00776579">
        <w:rPr>
          <w:color w:val="0070C0"/>
          <w:sz w:val="24"/>
        </w:rPr>
        <w:t xml:space="preserve"> </w:t>
      </w:r>
      <w:r w:rsidRPr="00776579">
        <w:rPr>
          <w:color w:val="0070C0"/>
          <w:sz w:val="24"/>
        </w:rPr>
        <w:t xml:space="preserve">professionnelle entre les </w:t>
      </w:r>
      <w:r w:rsidR="00B806DA" w:rsidRPr="00776579">
        <w:rPr>
          <w:color w:val="0070C0"/>
          <w:sz w:val="24"/>
        </w:rPr>
        <w:t xml:space="preserve">femmes </w:t>
      </w:r>
      <w:r w:rsidRPr="00776579">
        <w:rPr>
          <w:color w:val="0070C0"/>
          <w:sz w:val="24"/>
        </w:rPr>
        <w:t xml:space="preserve">et les </w:t>
      </w:r>
      <w:r w:rsidR="00B806DA" w:rsidRPr="00776579">
        <w:rPr>
          <w:color w:val="0070C0"/>
          <w:sz w:val="24"/>
        </w:rPr>
        <w:t>hommes</w:t>
      </w:r>
      <w:bookmarkEnd w:id="3"/>
    </w:p>
    <w:p w14:paraId="5A22721C" w14:textId="77777777" w:rsidR="007F5023" w:rsidRPr="00776579" w:rsidRDefault="007F5023">
      <w:pPr>
        <w:rPr>
          <w:rFonts w:ascii="Arial" w:hAnsi="Arial" w:cs="Arial"/>
          <w:b/>
          <w:bCs/>
          <w:smallCaps/>
          <w:color w:val="002060"/>
        </w:rPr>
      </w:pPr>
    </w:p>
    <w:p w14:paraId="768073C3" w14:textId="77777777" w:rsidR="008A0FC8" w:rsidRPr="00776579" w:rsidRDefault="008A0FC8">
      <w:pPr>
        <w:pStyle w:val="Corpsdetexte2"/>
        <w:jc w:val="both"/>
        <w:rPr>
          <w:color w:val="002060"/>
        </w:rPr>
      </w:pPr>
    </w:p>
    <w:p w14:paraId="38E5E6A4" w14:textId="67A70C51" w:rsidR="007F5023" w:rsidRPr="00776579" w:rsidRDefault="007F5023" w:rsidP="00720417">
      <w:pPr>
        <w:pStyle w:val="Corpsdetexte2"/>
        <w:jc w:val="both"/>
        <w:rPr>
          <w:color w:val="002060"/>
        </w:rPr>
      </w:pPr>
      <w:r w:rsidRPr="00776579">
        <w:rPr>
          <w:color w:val="002060"/>
        </w:rPr>
        <w:t>La mise en œuvre effective du principe d’égalité professionnelle entre les</w:t>
      </w:r>
      <w:r w:rsidR="00B806DA" w:rsidRPr="00776579">
        <w:rPr>
          <w:color w:val="002060"/>
        </w:rPr>
        <w:t xml:space="preserve"> femmes et </w:t>
      </w:r>
      <w:r w:rsidR="009A7D61" w:rsidRPr="00776579">
        <w:rPr>
          <w:color w:val="002060"/>
        </w:rPr>
        <w:t xml:space="preserve">les hommes </w:t>
      </w:r>
      <w:r w:rsidRPr="00776579">
        <w:rPr>
          <w:color w:val="002060"/>
        </w:rPr>
        <w:t>nécessite une évolution des comportements individuels</w:t>
      </w:r>
      <w:r w:rsidR="001406DF" w:rsidRPr="00776579">
        <w:rPr>
          <w:color w:val="002060"/>
        </w:rPr>
        <w:t xml:space="preserve"> de chacun quelle que soit sa position au sein de la </w:t>
      </w:r>
      <w:r w:rsidR="00356204" w:rsidRPr="00776579">
        <w:rPr>
          <w:color w:val="002060"/>
        </w:rPr>
        <w:t>Société</w:t>
      </w:r>
      <w:r w:rsidR="001406DF" w:rsidRPr="00776579">
        <w:rPr>
          <w:color w:val="002060"/>
        </w:rPr>
        <w:t xml:space="preserve"> </w:t>
      </w:r>
      <w:r w:rsidR="00A1590D" w:rsidRPr="00776579">
        <w:rPr>
          <w:color w:val="002060"/>
        </w:rPr>
        <w:t xml:space="preserve">Thales </w:t>
      </w:r>
      <w:r w:rsidR="00CD3EE7" w:rsidRPr="00776579">
        <w:rPr>
          <w:color w:val="002060"/>
        </w:rPr>
        <w:t xml:space="preserve">Services </w:t>
      </w:r>
      <w:r w:rsidR="001406DF" w:rsidRPr="00776579">
        <w:rPr>
          <w:color w:val="002060"/>
        </w:rPr>
        <w:t>Numériques SAS</w:t>
      </w:r>
      <w:r w:rsidR="00E975D4" w:rsidRPr="00776579">
        <w:rPr>
          <w:color w:val="002060"/>
        </w:rPr>
        <w:t>.</w:t>
      </w:r>
    </w:p>
    <w:p w14:paraId="66CE0382" w14:textId="77777777" w:rsidR="007F5023" w:rsidRPr="00776579" w:rsidRDefault="007F5023">
      <w:pPr>
        <w:pStyle w:val="Corpsdetexte2"/>
        <w:jc w:val="both"/>
        <w:rPr>
          <w:color w:val="002060"/>
        </w:rPr>
      </w:pPr>
    </w:p>
    <w:p w14:paraId="08697B94" w14:textId="3B1623D5" w:rsidR="007F5023" w:rsidRPr="00776579" w:rsidRDefault="007F5023" w:rsidP="00940D18">
      <w:pPr>
        <w:pStyle w:val="Corpsdetexte2"/>
        <w:jc w:val="both"/>
        <w:rPr>
          <w:color w:val="002060"/>
        </w:rPr>
      </w:pPr>
      <w:r w:rsidRPr="00776579">
        <w:rPr>
          <w:color w:val="002060"/>
        </w:rPr>
        <w:t xml:space="preserve">A cet effet, la Direction de </w:t>
      </w:r>
      <w:r w:rsidR="00E77413" w:rsidRPr="00776579">
        <w:rPr>
          <w:color w:val="002060"/>
        </w:rPr>
        <w:t>Thales</w:t>
      </w:r>
      <w:r w:rsidR="00CD3EE7" w:rsidRPr="00776579">
        <w:rPr>
          <w:color w:val="002060"/>
        </w:rPr>
        <w:t xml:space="preserve"> Services </w:t>
      </w:r>
      <w:r w:rsidR="001406DF" w:rsidRPr="00776579">
        <w:rPr>
          <w:color w:val="002060"/>
        </w:rPr>
        <w:t>Numériques SAS souhaite continuer de donner l’impulsion nécessaire à l’évolution progressive des mentalités en poursuivant les actions de communication, d’information et de sensibilisation, auprès de l’ensemble du personnel.</w:t>
      </w:r>
    </w:p>
    <w:p w14:paraId="51B69F14" w14:textId="77777777" w:rsidR="007F5023" w:rsidRPr="00776579" w:rsidRDefault="007F5023">
      <w:pPr>
        <w:rPr>
          <w:rFonts w:ascii="Arial" w:hAnsi="Arial" w:cs="Arial"/>
          <w:color w:val="002060"/>
          <w:sz w:val="20"/>
        </w:rPr>
      </w:pPr>
    </w:p>
    <w:p w14:paraId="66019296" w14:textId="77777777" w:rsidR="007F5023" w:rsidRPr="00776579" w:rsidRDefault="007F5023">
      <w:pPr>
        <w:jc w:val="both"/>
        <w:rPr>
          <w:rFonts w:ascii="Arial" w:hAnsi="Arial" w:cs="Arial"/>
          <w:color w:val="002060"/>
          <w:sz w:val="20"/>
        </w:rPr>
      </w:pPr>
    </w:p>
    <w:p w14:paraId="656179E7" w14:textId="6BA9927F" w:rsidR="007F5023" w:rsidRPr="00776579" w:rsidRDefault="00D06E32" w:rsidP="0075585E">
      <w:pPr>
        <w:pStyle w:val="Titre2"/>
        <w:rPr>
          <w:bCs/>
          <w:color w:val="002060"/>
          <w:u w:val="single"/>
        </w:rPr>
      </w:pPr>
      <w:bookmarkStart w:id="4" w:name="_Toc159493814"/>
      <w:r w:rsidRPr="00776579">
        <w:rPr>
          <w:bCs/>
          <w:color w:val="002060"/>
          <w:u w:val="single"/>
        </w:rPr>
        <w:t xml:space="preserve">1.1 - </w:t>
      </w:r>
      <w:r w:rsidR="007F5023" w:rsidRPr="00776579">
        <w:rPr>
          <w:bCs/>
          <w:color w:val="002060"/>
          <w:u w:val="single"/>
        </w:rPr>
        <w:t>I</w:t>
      </w:r>
      <w:r w:rsidR="00D80AD5" w:rsidRPr="00776579">
        <w:rPr>
          <w:bCs/>
          <w:color w:val="002060"/>
          <w:u w:val="single"/>
        </w:rPr>
        <w:t>NFORMATION ET SENSIBILISATION DE L’ENCADREMENT</w:t>
      </w:r>
      <w:bookmarkEnd w:id="4"/>
    </w:p>
    <w:p w14:paraId="678E84F5" w14:textId="77777777" w:rsidR="007F5023" w:rsidRPr="00776579" w:rsidRDefault="007F5023">
      <w:pPr>
        <w:jc w:val="both"/>
        <w:rPr>
          <w:rFonts w:ascii="Arial" w:hAnsi="Arial" w:cs="Arial"/>
          <w:color w:val="002060"/>
          <w:sz w:val="20"/>
        </w:rPr>
      </w:pPr>
    </w:p>
    <w:p w14:paraId="618F9660" w14:textId="77777777" w:rsidR="008A0FC8" w:rsidRPr="00776579" w:rsidRDefault="008A0FC8" w:rsidP="008A0FC8">
      <w:pPr>
        <w:pStyle w:val="Corpsdetexte"/>
        <w:rPr>
          <w:color w:val="002060"/>
        </w:rPr>
      </w:pPr>
      <w:r w:rsidRPr="00776579">
        <w:rPr>
          <w:color w:val="002060"/>
        </w:rPr>
        <w:t>La mise en œuvre la plus large et à tous les niveaux de l’entreprise des principes retenus en matière d’égalité professionnelle entre les femmes et les hommes sera d’autant plus facilitée que l’ensemble du management disposera d’une bonne compréhension des problématiques et des enjeux qui y sont associés.</w:t>
      </w:r>
    </w:p>
    <w:p w14:paraId="5C88C5E0" w14:textId="77777777" w:rsidR="008A0FC8" w:rsidRPr="00776579" w:rsidRDefault="008A0FC8" w:rsidP="008A0FC8">
      <w:pPr>
        <w:jc w:val="both"/>
        <w:rPr>
          <w:rFonts w:ascii="Arial" w:hAnsi="Arial" w:cs="Arial"/>
          <w:color w:val="002060"/>
          <w:sz w:val="20"/>
        </w:rPr>
      </w:pPr>
    </w:p>
    <w:p w14:paraId="061C1CE3" w14:textId="57D37CCA" w:rsidR="002E6909" w:rsidRPr="00776579" w:rsidRDefault="002E6909" w:rsidP="00E43B5C">
      <w:pPr>
        <w:jc w:val="both"/>
        <w:rPr>
          <w:rFonts w:ascii="Arial" w:hAnsi="Arial" w:cs="Arial"/>
          <w:color w:val="002060"/>
          <w:sz w:val="20"/>
          <w:szCs w:val="20"/>
        </w:rPr>
      </w:pPr>
      <w:r w:rsidRPr="00776579">
        <w:rPr>
          <w:rFonts w:ascii="Arial" w:hAnsi="Arial" w:cs="Arial"/>
          <w:color w:val="002060"/>
          <w:sz w:val="20"/>
        </w:rPr>
        <w:t xml:space="preserve">Il est ainsi convenu que, suite à la signature du présent </w:t>
      </w:r>
      <w:r w:rsidR="00E43B5C" w:rsidRPr="00776579">
        <w:rPr>
          <w:rFonts w:ascii="Arial" w:hAnsi="Arial" w:cs="Arial"/>
          <w:color w:val="002060"/>
          <w:sz w:val="20"/>
        </w:rPr>
        <w:t>accord</w:t>
      </w:r>
      <w:r w:rsidRPr="00776579">
        <w:rPr>
          <w:rFonts w:ascii="Arial" w:hAnsi="Arial" w:cs="Arial"/>
          <w:color w:val="002060"/>
          <w:sz w:val="20"/>
        </w:rPr>
        <w:t xml:space="preserve">, une communication des principaux objectifs et axes d’actions sera faite auprès du Comité de Direction de </w:t>
      </w:r>
      <w:r w:rsidR="00A7057B" w:rsidRPr="00776579">
        <w:rPr>
          <w:rFonts w:ascii="Arial" w:hAnsi="Arial" w:cs="Arial"/>
          <w:color w:val="002060"/>
          <w:sz w:val="20"/>
        </w:rPr>
        <w:t xml:space="preserve">Thales </w:t>
      </w:r>
      <w:r w:rsidR="00CD3EE7" w:rsidRPr="00776579">
        <w:rPr>
          <w:rFonts w:ascii="Arial" w:hAnsi="Arial" w:cs="Arial"/>
          <w:color w:val="002060"/>
          <w:sz w:val="20"/>
        </w:rPr>
        <w:t xml:space="preserve">Services </w:t>
      </w:r>
      <w:r w:rsidR="005566AF" w:rsidRPr="00776579">
        <w:rPr>
          <w:rFonts w:ascii="Arial" w:hAnsi="Arial" w:cs="Arial"/>
          <w:color w:val="002060"/>
          <w:sz w:val="20"/>
        </w:rPr>
        <w:t xml:space="preserve">Numériques </w:t>
      </w:r>
      <w:r w:rsidRPr="00776579">
        <w:rPr>
          <w:rFonts w:ascii="Arial" w:hAnsi="Arial" w:cs="Arial"/>
          <w:color w:val="002060"/>
          <w:sz w:val="20"/>
        </w:rPr>
        <w:t xml:space="preserve">SAS, des </w:t>
      </w:r>
      <w:r w:rsidR="008A0FC8" w:rsidRPr="00776579">
        <w:rPr>
          <w:rFonts w:ascii="Arial" w:hAnsi="Arial" w:cs="Arial"/>
          <w:color w:val="002060"/>
          <w:sz w:val="20"/>
          <w:szCs w:val="20"/>
        </w:rPr>
        <w:t>Comités de Direction de</w:t>
      </w:r>
      <w:r w:rsidR="005566AF" w:rsidRPr="00776579">
        <w:rPr>
          <w:rFonts w:ascii="Arial" w:hAnsi="Arial" w:cs="Arial"/>
          <w:color w:val="002060"/>
          <w:sz w:val="20"/>
          <w:szCs w:val="20"/>
        </w:rPr>
        <w:t xml:space="preserve"> l’ingénierie DIL, DI2C et de</w:t>
      </w:r>
      <w:r w:rsidR="008A0FC8" w:rsidRPr="00776579">
        <w:rPr>
          <w:rFonts w:ascii="Arial" w:hAnsi="Arial" w:cs="Arial"/>
          <w:color w:val="002060"/>
          <w:sz w:val="20"/>
          <w:szCs w:val="20"/>
        </w:rPr>
        <w:t>s</w:t>
      </w:r>
      <w:r w:rsidR="00F06FF6" w:rsidRPr="00776579">
        <w:rPr>
          <w:rFonts w:ascii="Arial" w:hAnsi="Arial" w:cs="Arial"/>
          <w:color w:val="002060"/>
          <w:sz w:val="20"/>
          <w:szCs w:val="20"/>
        </w:rPr>
        <w:t xml:space="preserve"> </w:t>
      </w:r>
      <w:r w:rsidR="005566AF" w:rsidRPr="00776579">
        <w:rPr>
          <w:rFonts w:ascii="Arial" w:hAnsi="Arial" w:cs="Arial"/>
          <w:color w:val="002060"/>
          <w:sz w:val="20"/>
          <w:szCs w:val="20"/>
        </w:rPr>
        <w:t>BU AES, DSP, ENT, SIT</w:t>
      </w:r>
      <w:r w:rsidR="00A7057B" w:rsidRPr="00776579">
        <w:rPr>
          <w:rFonts w:ascii="Arial" w:hAnsi="Arial" w:cs="Arial"/>
          <w:color w:val="002060"/>
          <w:sz w:val="20"/>
          <w:szCs w:val="20"/>
        </w:rPr>
        <w:t xml:space="preserve">, </w:t>
      </w:r>
      <w:r w:rsidR="005566AF" w:rsidRPr="00776579">
        <w:rPr>
          <w:rFonts w:ascii="Arial" w:hAnsi="Arial" w:cs="Arial"/>
          <w:color w:val="002060"/>
          <w:sz w:val="20"/>
          <w:szCs w:val="20"/>
        </w:rPr>
        <w:t xml:space="preserve">DCTD </w:t>
      </w:r>
      <w:r w:rsidR="004F6776" w:rsidRPr="00776579">
        <w:rPr>
          <w:rFonts w:ascii="Arial" w:hAnsi="Arial" w:cs="Arial"/>
          <w:color w:val="002060"/>
          <w:sz w:val="20"/>
          <w:szCs w:val="20"/>
        </w:rPr>
        <w:t xml:space="preserve">et des Directions Fonctionnelles </w:t>
      </w:r>
      <w:r w:rsidR="008A0FC8" w:rsidRPr="00776579">
        <w:rPr>
          <w:rFonts w:ascii="Arial" w:hAnsi="Arial" w:cs="Arial"/>
          <w:color w:val="002060"/>
          <w:sz w:val="20"/>
          <w:szCs w:val="20"/>
        </w:rPr>
        <w:t xml:space="preserve">qui composent la </w:t>
      </w:r>
      <w:r w:rsidR="00356204" w:rsidRPr="00776579">
        <w:rPr>
          <w:rFonts w:ascii="Arial" w:hAnsi="Arial" w:cs="Arial"/>
          <w:color w:val="002060"/>
          <w:sz w:val="20"/>
          <w:szCs w:val="20"/>
        </w:rPr>
        <w:t>Société</w:t>
      </w:r>
      <w:r w:rsidR="008A0FC8" w:rsidRPr="00776579">
        <w:rPr>
          <w:rFonts w:ascii="Arial" w:hAnsi="Arial" w:cs="Arial"/>
          <w:color w:val="002060"/>
          <w:sz w:val="20"/>
          <w:szCs w:val="20"/>
        </w:rPr>
        <w:t xml:space="preserve">. </w:t>
      </w:r>
    </w:p>
    <w:p w14:paraId="7F8CE343" w14:textId="77777777" w:rsidR="008A0FC8" w:rsidRPr="00776579" w:rsidRDefault="008A0FC8" w:rsidP="001650B3">
      <w:pPr>
        <w:pStyle w:val="Corpsdetexte"/>
        <w:ind w:left="720"/>
        <w:rPr>
          <w:i/>
          <w:iCs/>
          <w:color w:val="002060"/>
        </w:rPr>
      </w:pPr>
    </w:p>
    <w:p w14:paraId="5F9D5944" w14:textId="1161D957" w:rsidR="005E7955" w:rsidRPr="00776579" w:rsidRDefault="008A0FC8" w:rsidP="00D66896">
      <w:pPr>
        <w:jc w:val="both"/>
        <w:rPr>
          <w:rFonts w:ascii="Arial" w:hAnsi="Arial" w:cs="Arial"/>
          <w:color w:val="002060"/>
          <w:sz w:val="20"/>
        </w:rPr>
      </w:pPr>
      <w:r w:rsidRPr="00776579">
        <w:rPr>
          <w:rFonts w:ascii="Arial" w:hAnsi="Arial" w:cs="Arial"/>
          <w:color w:val="002060"/>
          <w:sz w:val="20"/>
        </w:rPr>
        <w:t xml:space="preserve">Par ailleurs, en vue </w:t>
      </w:r>
      <w:r w:rsidR="00B866E6" w:rsidRPr="00776579">
        <w:rPr>
          <w:rFonts w:ascii="Arial" w:hAnsi="Arial" w:cs="Arial"/>
          <w:color w:val="002060"/>
          <w:sz w:val="20"/>
        </w:rPr>
        <w:t>de maintenir</w:t>
      </w:r>
      <w:r w:rsidRPr="00776579">
        <w:rPr>
          <w:rFonts w:ascii="Arial" w:hAnsi="Arial" w:cs="Arial"/>
          <w:color w:val="002060"/>
          <w:sz w:val="20"/>
        </w:rPr>
        <w:t xml:space="preserve"> cet objectif de sensibilisation du management sur l’égalité professionnelle, les enjeux de la mixité, la parentalité</w:t>
      </w:r>
      <w:r w:rsidR="00E670A5" w:rsidRPr="00776579">
        <w:rPr>
          <w:rFonts w:ascii="Arial" w:hAnsi="Arial" w:cs="Arial"/>
          <w:color w:val="002060"/>
          <w:sz w:val="20"/>
        </w:rPr>
        <w:t xml:space="preserve">, </w:t>
      </w:r>
      <w:r w:rsidRPr="00776579">
        <w:rPr>
          <w:rFonts w:ascii="Arial" w:hAnsi="Arial" w:cs="Arial"/>
          <w:color w:val="002060"/>
          <w:sz w:val="20"/>
        </w:rPr>
        <w:t>la lutte contre les stéréotypes</w:t>
      </w:r>
      <w:r w:rsidR="00E670A5" w:rsidRPr="00776579">
        <w:rPr>
          <w:rFonts w:ascii="Arial" w:hAnsi="Arial" w:cs="Arial"/>
          <w:color w:val="002060"/>
          <w:sz w:val="20"/>
        </w:rPr>
        <w:t>, les agissements sexistes et le harcèlement sexuel</w:t>
      </w:r>
      <w:r w:rsidRPr="00776579">
        <w:rPr>
          <w:rFonts w:ascii="Arial" w:hAnsi="Arial" w:cs="Arial"/>
          <w:color w:val="002060"/>
          <w:sz w:val="20"/>
        </w:rPr>
        <w:t xml:space="preserve">, des actions </w:t>
      </w:r>
      <w:r w:rsidR="00A670B0" w:rsidRPr="00776579">
        <w:rPr>
          <w:rFonts w:ascii="Arial" w:hAnsi="Arial" w:cs="Arial"/>
          <w:color w:val="002060"/>
          <w:sz w:val="20"/>
        </w:rPr>
        <w:t xml:space="preserve">de </w:t>
      </w:r>
      <w:r w:rsidRPr="00776579">
        <w:rPr>
          <w:rFonts w:ascii="Arial" w:hAnsi="Arial" w:cs="Arial"/>
          <w:color w:val="002060"/>
          <w:sz w:val="20"/>
        </w:rPr>
        <w:t>sensibilisation</w:t>
      </w:r>
      <w:r w:rsidR="00393D2E" w:rsidRPr="00776579">
        <w:rPr>
          <w:rFonts w:ascii="Arial" w:hAnsi="Arial" w:cs="Arial"/>
          <w:color w:val="002060"/>
          <w:sz w:val="20"/>
        </w:rPr>
        <w:t xml:space="preserve"> et de communication</w:t>
      </w:r>
      <w:r w:rsidR="00F5554F" w:rsidRPr="00776579">
        <w:rPr>
          <w:rFonts w:ascii="Arial" w:hAnsi="Arial" w:cs="Arial"/>
          <w:color w:val="002060"/>
          <w:sz w:val="20"/>
        </w:rPr>
        <w:t xml:space="preserve">, </w:t>
      </w:r>
      <w:r w:rsidR="00C03383" w:rsidRPr="00776579">
        <w:rPr>
          <w:rFonts w:ascii="Arial" w:hAnsi="Arial" w:cs="Arial"/>
          <w:color w:val="002060"/>
          <w:sz w:val="20"/>
        </w:rPr>
        <w:t xml:space="preserve">seront </w:t>
      </w:r>
      <w:r w:rsidR="005566AF" w:rsidRPr="00776579">
        <w:rPr>
          <w:rFonts w:ascii="Arial" w:hAnsi="Arial" w:cs="Arial"/>
          <w:color w:val="002060"/>
          <w:sz w:val="20"/>
        </w:rPr>
        <w:t>organisées</w:t>
      </w:r>
      <w:r w:rsidR="0000359D" w:rsidRPr="00776579">
        <w:rPr>
          <w:rFonts w:ascii="Arial" w:hAnsi="Arial" w:cs="Arial"/>
          <w:color w:val="002060"/>
          <w:sz w:val="20"/>
        </w:rPr>
        <w:t xml:space="preserve"> chaque année</w:t>
      </w:r>
      <w:r w:rsidR="00856409" w:rsidRPr="00776579">
        <w:rPr>
          <w:rFonts w:ascii="Arial" w:hAnsi="Arial" w:cs="Arial"/>
          <w:color w:val="002060"/>
          <w:sz w:val="20"/>
        </w:rPr>
        <w:t xml:space="preserve">. </w:t>
      </w:r>
      <w:r w:rsidR="00515B71" w:rsidRPr="00776579">
        <w:rPr>
          <w:rFonts w:ascii="Arial" w:hAnsi="Arial" w:cs="Arial"/>
          <w:color w:val="002060"/>
          <w:sz w:val="20"/>
        </w:rPr>
        <w:t>De plus, les thématiques relatives à l’égalité professionnelle sont adressées dans</w:t>
      </w:r>
      <w:r w:rsidR="00342DC6" w:rsidRPr="00776579">
        <w:rPr>
          <w:rFonts w:ascii="Arial" w:hAnsi="Arial" w:cs="Arial"/>
          <w:color w:val="002060"/>
          <w:sz w:val="20"/>
        </w:rPr>
        <w:t> :</w:t>
      </w:r>
    </w:p>
    <w:p w14:paraId="1075B512" w14:textId="1E78B393" w:rsidR="00CD0A25" w:rsidRPr="00776579" w:rsidRDefault="00CD0A25" w:rsidP="00D66896">
      <w:pPr>
        <w:jc w:val="both"/>
        <w:rPr>
          <w:rFonts w:ascii="Arial" w:hAnsi="Arial" w:cs="Arial"/>
          <w:color w:val="FF0000"/>
          <w:sz w:val="20"/>
        </w:rPr>
      </w:pPr>
    </w:p>
    <w:p w14:paraId="1CC24ECC" w14:textId="77777777" w:rsidR="009A5522" w:rsidRPr="00776579" w:rsidRDefault="009A5522" w:rsidP="00BD2BD8">
      <w:pPr>
        <w:pStyle w:val="Paragraphedeliste"/>
        <w:numPr>
          <w:ilvl w:val="0"/>
          <w:numId w:val="9"/>
        </w:numPr>
        <w:jc w:val="both"/>
        <w:rPr>
          <w:rFonts w:ascii="Arial" w:hAnsi="Arial" w:cs="Arial"/>
          <w:color w:val="002060"/>
          <w:sz w:val="20"/>
        </w:rPr>
      </w:pPr>
      <w:r w:rsidRPr="00776579">
        <w:rPr>
          <w:rFonts w:ascii="Arial" w:hAnsi="Arial" w:cs="Arial"/>
          <w:b/>
          <w:color w:val="002060"/>
          <w:sz w:val="20"/>
        </w:rPr>
        <w:t>Les formations e-learning</w:t>
      </w:r>
      <w:r w:rsidRPr="00776579">
        <w:rPr>
          <w:rFonts w:ascii="Arial" w:hAnsi="Arial" w:cs="Arial"/>
          <w:color w:val="002060"/>
          <w:sz w:val="20"/>
        </w:rPr>
        <w:t xml:space="preserve"> : </w:t>
      </w:r>
    </w:p>
    <w:p w14:paraId="2254C875" w14:textId="77777777" w:rsidR="009A5522" w:rsidRPr="00776579" w:rsidRDefault="00E76E68"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 xml:space="preserve">Eviter les stéréotypes, </w:t>
      </w:r>
    </w:p>
    <w:p w14:paraId="46AB6EAB" w14:textId="09329A6E" w:rsidR="009A5522" w:rsidRPr="00776579" w:rsidRDefault="009A5522"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P</w:t>
      </w:r>
      <w:r w:rsidR="00E76E68" w:rsidRPr="00776579">
        <w:rPr>
          <w:rFonts w:ascii="Arial" w:hAnsi="Arial" w:cs="Arial"/>
          <w:color w:val="002060"/>
          <w:sz w:val="20"/>
        </w:rPr>
        <w:t>révenir et lutter contre le sexisme en entreprise</w:t>
      </w:r>
      <w:r w:rsidRPr="00776579">
        <w:rPr>
          <w:rFonts w:ascii="Arial" w:hAnsi="Arial" w:cs="Arial"/>
          <w:color w:val="002060"/>
          <w:sz w:val="20"/>
        </w:rPr>
        <w:t xml:space="preserve">, </w:t>
      </w:r>
    </w:p>
    <w:p w14:paraId="3BD57CC3" w14:textId="14998D76" w:rsidR="00E0689D" w:rsidRPr="00776579" w:rsidRDefault="009A5522"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Diversité &amp; Inclusion</w:t>
      </w:r>
    </w:p>
    <w:p w14:paraId="61D494AC" w14:textId="77777777" w:rsidR="0043131E" w:rsidRPr="00776579" w:rsidRDefault="0043131E" w:rsidP="0043131E">
      <w:pPr>
        <w:pStyle w:val="Paragraphedeliste"/>
        <w:ind w:left="1440"/>
        <w:jc w:val="both"/>
        <w:rPr>
          <w:rFonts w:ascii="Arial" w:hAnsi="Arial" w:cs="Arial"/>
          <w:color w:val="002060"/>
          <w:sz w:val="20"/>
        </w:rPr>
      </w:pPr>
    </w:p>
    <w:p w14:paraId="0B3593AC" w14:textId="77777777" w:rsidR="0043131E" w:rsidRPr="00776579" w:rsidRDefault="00342DC6" w:rsidP="00BD2BD8">
      <w:pPr>
        <w:pStyle w:val="Paragraphedeliste"/>
        <w:numPr>
          <w:ilvl w:val="0"/>
          <w:numId w:val="9"/>
        </w:numPr>
        <w:jc w:val="both"/>
        <w:rPr>
          <w:rFonts w:ascii="Arial" w:hAnsi="Arial" w:cs="Arial"/>
          <w:color w:val="002060"/>
          <w:sz w:val="20"/>
        </w:rPr>
      </w:pPr>
      <w:r w:rsidRPr="00776579">
        <w:rPr>
          <w:rFonts w:ascii="Arial" w:hAnsi="Arial" w:cs="Arial"/>
          <w:color w:val="002060"/>
          <w:sz w:val="20"/>
        </w:rPr>
        <w:t>E</w:t>
      </w:r>
      <w:r w:rsidR="00515B71" w:rsidRPr="00776579">
        <w:rPr>
          <w:rFonts w:ascii="Arial" w:hAnsi="Arial" w:cs="Arial"/>
          <w:color w:val="002060"/>
          <w:sz w:val="20"/>
        </w:rPr>
        <w:t xml:space="preserve">t spécifiquement </w:t>
      </w:r>
      <w:r w:rsidR="004A645C" w:rsidRPr="00776579">
        <w:rPr>
          <w:rFonts w:ascii="Arial" w:hAnsi="Arial" w:cs="Arial"/>
          <w:color w:val="002060"/>
          <w:sz w:val="20"/>
        </w:rPr>
        <w:t>pour les managers</w:t>
      </w:r>
      <w:r w:rsidR="00650572" w:rsidRPr="00776579">
        <w:rPr>
          <w:rFonts w:ascii="Arial" w:hAnsi="Arial" w:cs="Arial"/>
          <w:color w:val="002060"/>
          <w:sz w:val="20"/>
        </w:rPr>
        <w:t> :</w:t>
      </w:r>
    </w:p>
    <w:p w14:paraId="0A9BEEB9" w14:textId="77777777" w:rsidR="0043131E" w:rsidRPr="00776579" w:rsidRDefault="009A5522"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Manager acteur clé de la QVT et du bien-être au travail</w:t>
      </w:r>
    </w:p>
    <w:p w14:paraId="0FC53198" w14:textId="77777777" w:rsidR="0043131E" w:rsidRPr="00776579" w:rsidRDefault="004A645C"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Boost ton M.</w:t>
      </w:r>
    </w:p>
    <w:p w14:paraId="321CB444" w14:textId="37ECBAC0" w:rsidR="00C03383" w:rsidRPr="00776579" w:rsidRDefault="0017254A" w:rsidP="00BD2BD8">
      <w:pPr>
        <w:pStyle w:val="Paragraphedeliste"/>
        <w:numPr>
          <w:ilvl w:val="1"/>
          <w:numId w:val="9"/>
        </w:numPr>
        <w:jc w:val="both"/>
        <w:rPr>
          <w:rFonts w:ascii="Arial" w:hAnsi="Arial" w:cs="Arial"/>
          <w:color w:val="002060"/>
          <w:sz w:val="20"/>
        </w:rPr>
      </w:pPr>
      <w:r w:rsidRPr="00776579">
        <w:rPr>
          <w:rFonts w:ascii="Arial" w:hAnsi="Arial" w:cs="Arial"/>
          <w:color w:val="002060"/>
          <w:sz w:val="20"/>
        </w:rPr>
        <w:t>Pass</w:t>
      </w:r>
      <w:r w:rsidR="00533C20" w:rsidRPr="00776579">
        <w:rPr>
          <w:rFonts w:ascii="Arial" w:hAnsi="Arial" w:cs="Arial"/>
          <w:color w:val="002060"/>
          <w:sz w:val="20"/>
        </w:rPr>
        <w:t>e</w:t>
      </w:r>
      <w:r w:rsidRPr="00776579">
        <w:rPr>
          <w:rFonts w:ascii="Arial" w:hAnsi="Arial" w:cs="Arial"/>
          <w:color w:val="002060"/>
          <w:sz w:val="20"/>
        </w:rPr>
        <w:t>port People Management</w:t>
      </w:r>
    </w:p>
    <w:p w14:paraId="44E710A1" w14:textId="77777777" w:rsidR="00D66896" w:rsidRPr="00776579" w:rsidRDefault="00D66896" w:rsidP="00D66896">
      <w:pPr>
        <w:jc w:val="both"/>
        <w:rPr>
          <w:rFonts w:ascii="Arial" w:hAnsi="Arial" w:cs="Arial"/>
          <w:color w:val="002060"/>
          <w:sz w:val="20"/>
        </w:rPr>
      </w:pPr>
    </w:p>
    <w:p w14:paraId="308B59DE" w14:textId="77777777" w:rsidR="00D66896" w:rsidRPr="00776579" w:rsidRDefault="00D66896">
      <w:pPr>
        <w:jc w:val="both"/>
        <w:rPr>
          <w:rFonts w:ascii="Arial" w:hAnsi="Arial" w:cs="Arial"/>
          <w:color w:val="002060"/>
          <w:sz w:val="20"/>
        </w:rPr>
      </w:pPr>
    </w:p>
    <w:p w14:paraId="6D037309" w14:textId="78E9E236" w:rsidR="00D80AD5" w:rsidRPr="00776579" w:rsidRDefault="00D06E32" w:rsidP="0075585E">
      <w:pPr>
        <w:pStyle w:val="Titre2"/>
        <w:rPr>
          <w:bCs/>
          <w:color w:val="002060"/>
          <w:u w:val="single"/>
        </w:rPr>
      </w:pPr>
      <w:bookmarkStart w:id="5" w:name="_Toc159493815"/>
      <w:r w:rsidRPr="00776579">
        <w:rPr>
          <w:bCs/>
          <w:color w:val="002060"/>
          <w:u w:val="single"/>
        </w:rPr>
        <w:t xml:space="preserve">1.2 - </w:t>
      </w:r>
      <w:r w:rsidR="00D80AD5" w:rsidRPr="00776579">
        <w:rPr>
          <w:bCs/>
          <w:color w:val="002060"/>
          <w:u w:val="single"/>
        </w:rPr>
        <w:t>INFORMATION ET SENSIBILISATION DES RESPONSABLES RESSOURCES HUMAINES</w:t>
      </w:r>
      <w:bookmarkEnd w:id="5"/>
    </w:p>
    <w:p w14:paraId="386114DC" w14:textId="77777777" w:rsidR="007F5023" w:rsidRPr="00776579" w:rsidRDefault="007F5023">
      <w:pPr>
        <w:jc w:val="both"/>
        <w:rPr>
          <w:rFonts w:ascii="Arial" w:hAnsi="Arial" w:cs="Arial"/>
          <w:color w:val="002060"/>
          <w:sz w:val="20"/>
        </w:rPr>
      </w:pPr>
    </w:p>
    <w:p w14:paraId="7F6A07AC" w14:textId="2DFD7DB1" w:rsidR="007F5023" w:rsidRPr="00776579" w:rsidRDefault="007F5023" w:rsidP="00D44A38">
      <w:pPr>
        <w:pStyle w:val="Corpsdetexte"/>
        <w:rPr>
          <w:color w:val="002060"/>
        </w:rPr>
      </w:pPr>
      <w:r w:rsidRPr="00776579">
        <w:rPr>
          <w:color w:val="002060"/>
        </w:rPr>
        <w:t>Les différents Responsables des Ressources Humaines occupent un rôle central en matière de développement de l’égalité professionnelle entre les femmes et les hommes dans la mesure où il leur incombe de veiller à la bonne mise en œuvre des dispositions légales et conventionnelles applicables en</w:t>
      </w:r>
      <w:r w:rsidR="000B008D" w:rsidRPr="00776579">
        <w:rPr>
          <w:color w:val="002060"/>
        </w:rPr>
        <w:t xml:space="preserve"> la </w:t>
      </w:r>
      <w:r w:rsidRPr="00776579">
        <w:rPr>
          <w:color w:val="002060"/>
        </w:rPr>
        <w:t>matière</w:t>
      </w:r>
      <w:r w:rsidR="000B008D" w:rsidRPr="00776579">
        <w:rPr>
          <w:color w:val="002060"/>
        </w:rPr>
        <w:t>.</w:t>
      </w:r>
    </w:p>
    <w:p w14:paraId="21B543D4" w14:textId="77777777" w:rsidR="002E6909" w:rsidRPr="00776579" w:rsidRDefault="002E6909" w:rsidP="000B008D">
      <w:pPr>
        <w:pStyle w:val="Corpsdetexte"/>
        <w:rPr>
          <w:color w:val="002060"/>
        </w:rPr>
      </w:pPr>
    </w:p>
    <w:p w14:paraId="41F7D6AF" w14:textId="77777777" w:rsidR="002E6909" w:rsidRPr="00776579" w:rsidRDefault="007F5023" w:rsidP="00D5376B">
      <w:pPr>
        <w:jc w:val="both"/>
        <w:rPr>
          <w:rFonts w:ascii="Arial" w:hAnsi="Arial" w:cs="Arial"/>
          <w:color w:val="002060"/>
          <w:sz w:val="20"/>
        </w:rPr>
      </w:pPr>
      <w:r w:rsidRPr="00776579">
        <w:rPr>
          <w:rFonts w:ascii="Arial" w:hAnsi="Arial" w:cs="Arial"/>
          <w:color w:val="002060"/>
          <w:sz w:val="20"/>
        </w:rPr>
        <w:t xml:space="preserve">A ce titre, ils </w:t>
      </w:r>
      <w:r w:rsidR="002E6909" w:rsidRPr="00776579">
        <w:rPr>
          <w:rFonts w:ascii="Arial" w:hAnsi="Arial" w:cs="Arial"/>
          <w:color w:val="002060"/>
          <w:sz w:val="20"/>
        </w:rPr>
        <w:t>devront :</w:t>
      </w:r>
    </w:p>
    <w:p w14:paraId="5BF3DA07" w14:textId="532FCFED" w:rsidR="00911945" w:rsidRPr="00776579" w:rsidRDefault="00342DC6"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S</w:t>
      </w:r>
      <w:r w:rsidR="00911945" w:rsidRPr="00776579">
        <w:rPr>
          <w:rFonts w:ascii="Arial" w:hAnsi="Arial" w:cs="Arial"/>
          <w:color w:val="002060"/>
          <w:sz w:val="20"/>
        </w:rPr>
        <w:t>’assurer auprès des Chargés de Recrutement qu’il n’y ait pas d’inégalité dans le processus d’embauche entre les femmes et les hommes</w:t>
      </w:r>
      <w:r w:rsidR="00B60E43" w:rsidRPr="00776579">
        <w:rPr>
          <w:rFonts w:ascii="Arial" w:hAnsi="Arial" w:cs="Arial"/>
          <w:color w:val="002060"/>
          <w:sz w:val="20"/>
        </w:rPr>
        <w:t>, prin</w:t>
      </w:r>
      <w:r w:rsidR="00971EB0" w:rsidRPr="00776579">
        <w:rPr>
          <w:rFonts w:ascii="Arial" w:hAnsi="Arial" w:cs="Arial"/>
          <w:color w:val="002060"/>
          <w:sz w:val="20"/>
        </w:rPr>
        <w:t xml:space="preserve">cipalement en terme de salaire et </w:t>
      </w:r>
      <w:r w:rsidR="00B60E43" w:rsidRPr="00776579">
        <w:rPr>
          <w:rFonts w:ascii="Arial" w:hAnsi="Arial" w:cs="Arial"/>
          <w:color w:val="002060"/>
          <w:sz w:val="20"/>
        </w:rPr>
        <w:t>de position d’entrée d’accès</w:t>
      </w:r>
      <w:r w:rsidR="00971EB0" w:rsidRPr="00776579">
        <w:rPr>
          <w:rFonts w:ascii="Arial" w:hAnsi="Arial" w:cs="Arial"/>
          <w:color w:val="002060"/>
          <w:sz w:val="20"/>
        </w:rPr>
        <w:t xml:space="preserve"> à</w:t>
      </w:r>
      <w:r w:rsidR="00B60E43" w:rsidRPr="00776579">
        <w:rPr>
          <w:rFonts w:ascii="Arial" w:hAnsi="Arial" w:cs="Arial"/>
          <w:color w:val="002060"/>
          <w:sz w:val="20"/>
        </w:rPr>
        <w:t xml:space="preserve"> l’emploi</w:t>
      </w:r>
      <w:r w:rsidR="00971EB0" w:rsidRPr="00776579">
        <w:rPr>
          <w:rFonts w:ascii="Arial" w:hAnsi="Arial" w:cs="Arial"/>
          <w:color w:val="002060"/>
          <w:sz w:val="20"/>
        </w:rPr>
        <w:t>,</w:t>
      </w:r>
    </w:p>
    <w:p w14:paraId="54A994E4" w14:textId="1DAA9775" w:rsidR="00715D60" w:rsidRPr="00776579" w:rsidRDefault="00342DC6"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S</w:t>
      </w:r>
      <w:r w:rsidR="002E6909" w:rsidRPr="00776579">
        <w:rPr>
          <w:rFonts w:ascii="Arial" w:hAnsi="Arial" w:cs="Arial"/>
          <w:color w:val="002060"/>
          <w:sz w:val="20"/>
        </w:rPr>
        <w:t xml:space="preserve">’assurer, pour les périmètres qui leur sont dédiés, que les principes d’égalité professionnelle sont bien compris </w:t>
      </w:r>
      <w:r w:rsidR="004F665D" w:rsidRPr="00776579">
        <w:rPr>
          <w:rFonts w:ascii="Arial" w:hAnsi="Arial" w:cs="Arial"/>
          <w:color w:val="002060"/>
          <w:sz w:val="20"/>
        </w:rPr>
        <w:t xml:space="preserve">par </w:t>
      </w:r>
      <w:r w:rsidR="002E6909" w:rsidRPr="00776579">
        <w:rPr>
          <w:rFonts w:ascii="Arial" w:hAnsi="Arial" w:cs="Arial"/>
          <w:color w:val="002060"/>
          <w:sz w:val="20"/>
        </w:rPr>
        <w:t xml:space="preserve">l’ensemble du management et qu’ils sont mis en œuvre, </w:t>
      </w:r>
    </w:p>
    <w:p w14:paraId="6396CC86" w14:textId="7DD205C7" w:rsidR="007F5023" w:rsidRPr="00776579" w:rsidRDefault="00342DC6"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P</w:t>
      </w:r>
      <w:r w:rsidR="002E6909" w:rsidRPr="00776579">
        <w:rPr>
          <w:rFonts w:ascii="Arial" w:hAnsi="Arial" w:cs="Arial"/>
          <w:color w:val="002060"/>
          <w:sz w:val="20"/>
        </w:rPr>
        <w:t xml:space="preserve">orter, dans leur rôle de proximité avec les salariés, une attention toute particulière à la situation des femmes dans la </w:t>
      </w:r>
      <w:r w:rsidR="00356204" w:rsidRPr="00776579">
        <w:rPr>
          <w:rFonts w:ascii="Arial" w:hAnsi="Arial" w:cs="Arial"/>
          <w:color w:val="002060"/>
          <w:sz w:val="20"/>
        </w:rPr>
        <w:t>Société</w:t>
      </w:r>
      <w:r w:rsidR="002E6909" w:rsidRPr="00776579">
        <w:rPr>
          <w:rFonts w:ascii="Arial" w:hAnsi="Arial" w:cs="Arial"/>
          <w:color w:val="002060"/>
          <w:sz w:val="20"/>
        </w:rPr>
        <w:t xml:space="preserve"> en s’assurant qu’elles ne sont pas en situation d’inégalité professionnelle.</w:t>
      </w:r>
    </w:p>
    <w:p w14:paraId="2B3129FD" w14:textId="77777777" w:rsidR="002944B6" w:rsidRPr="00776579" w:rsidRDefault="002944B6" w:rsidP="008E7A14">
      <w:pPr>
        <w:jc w:val="both"/>
        <w:rPr>
          <w:rFonts w:ascii="Arial" w:hAnsi="Arial" w:cs="Arial"/>
          <w:color w:val="002060"/>
          <w:sz w:val="20"/>
        </w:rPr>
      </w:pPr>
    </w:p>
    <w:p w14:paraId="1824ABAD" w14:textId="3737C84E" w:rsidR="007F5023" w:rsidRPr="00776579" w:rsidRDefault="007F5023" w:rsidP="00D74B9A">
      <w:pPr>
        <w:jc w:val="both"/>
        <w:rPr>
          <w:rFonts w:ascii="Arial" w:hAnsi="Arial" w:cs="Arial"/>
          <w:color w:val="002060"/>
          <w:sz w:val="20"/>
        </w:rPr>
      </w:pPr>
      <w:r w:rsidRPr="00776579">
        <w:rPr>
          <w:rFonts w:ascii="Arial" w:hAnsi="Arial" w:cs="Arial"/>
          <w:color w:val="002060"/>
          <w:sz w:val="20"/>
        </w:rPr>
        <w:t xml:space="preserve">Pour apporter le soutien nécessaire à ces différents Responsables </w:t>
      </w:r>
      <w:r w:rsidR="00A0562D" w:rsidRPr="00776579">
        <w:rPr>
          <w:rFonts w:ascii="Arial" w:hAnsi="Arial" w:cs="Arial"/>
          <w:color w:val="002060"/>
          <w:sz w:val="20"/>
        </w:rPr>
        <w:t xml:space="preserve">des </w:t>
      </w:r>
      <w:r w:rsidRPr="00776579">
        <w:rPr>
          <w:rFonts w:ascii="Arial" w:hAnsi="Arial" w:cs="Arial"/>
          <w:color w:val="002060"/>
          <w:sz w:val="20"/>
        </w:rPr>
        <w:t xml:space="preserve">Ressources Humaines dans l’atteinte de cet objectif et leur garantir d’être en possession de toutes les informations et de tous les outils indispensables à la mise en œuvre des principes du présent </w:t>
      </w:r>
      <w:r w:rsidR="00E43B5C" w:rsidRPr="00776579">
        <w:rPr>
          <w:rFonts w:ascii="Arial" w:hAnsi="Arial" w:cs="Arial"/>
          <w:color w:val="002060"/>
          <w:sz w:val="20"/>
        </w:rPr>
        <w:t>accord</w:t>
      </w:r>
      <w:r w:rsidRPr="00776579">
        <w:rPr>
          <w:rFonts w:ascii="Arial" w:hAnsi="Arial" w:cs="Arial"/>
          <w:color w:val="002060"/>
          <w:sz w:val="20"/>
        </w:rPr>
        <w:t>, il est convenu qu’ils bénéficieront</w:t>
      </w:r>
      <w:r w:rsidR="002E6909" w:rsidRPr="00776579">
        <w:rPr>
          <w:rFonts w:ascii="Arial" w:hAnsi="Arial" w:cs="Arial"/>
          <w:color w:val="002060"/>
          <w:sz w:val="20"/>
        </w:rPr>
        <w:t xml:space="preserve"> </w:t>
      </w:r>
      <w:r w:rsidRPr="00776579">
        <w:rPr>
          <w:rFonts w:ascii="Arial" w:hAnsi="Arial" w:cs="Arial"/>
          <w:color w:val="002060"/>
          <w:sz w:val="20"/>
        </w:rPr>
        <w:t>de formations sur :</w:t>
      </w:r>
    </w:p>
    <w:p w14:paraId="51DABA61" w14:textId="236335DC" w:rsidR="007F5023" w:rsidRPr="00776579" w:rsidRDefault="007F5023">
      <w:pPr>
        <w:jc w:val="both"/>
        <w:rPr>
          <w:rFonts w:ascii="Arial" w:hAnsi="Arial" w:cs="Arial"/>
          <w:color w:val="002060"/>
          <w:sz w:val="20"/>
        </w:rPr>
      </w:pPr>
    </w:p>
    <w:p w14:paraId="34241260" w14:textId="77777777" w:rsidR="007D6DC9" w:rsidRPr="00776579" w:rsidRDefault="007D6DC9" w:rsidP="007D6DC9">
      <w:pPr>
        <w:pStyle w:val="Corpsdetexte"/>
        <w:ind w:left="1080"/>
        <w:rPr>
          <w:color w:val="002060"/>
        </w:rPr>
      </w:pPr>
    </w:p>
    <w:p w14:paraId="4F2CED5C" w14:textId="38A1D98F" w:rsidR="000B008D" w:rsidRPr="00776579" w:rsidRDefault="007F5023" w:rsidP="00BD2BD8">
      <w:pPr>
        <w:pStyle w:val="Corpsdetexte"/>
        <w:numPr>
          <w:ilvl w:val="0"/>
          <w:numId w:val="7"/>
        </w:numPr>
        <w:rPr>
          <w:color w:val="002060"/>
        </w:rPr>
      </w:pPr>
      <w:r w:rsidRPr="00776579">
        <w:rPr>
          <w:color w:val="002060"/>
        </w:rPr>
        <w:t xml:space="preserve">Les principes de </w:t>
      </w:r>
      <w:r w:rsidR="00B3279C" w:rsidRPr="00776579">
        <w:rPr>
          <w:color w:val="002060"/>
        </w:rPr>
        <w:t>non-discrimination</w:t>
      </w:r>
      <w:r w:rsidRPr="00776579">
        <w:rPr>
          <w:color w:val="002060"/>
        </w:rPr>
        <w:t xml:space="preserve"> entre </w:t>
      </w:r>
      <w:r w:rsidR="009A7D61" w:rsidRPr="00776579">
        <w:rPr>
          <w:color w:val="002060"/>
        </w:rPr>
        <w:t>les femmes et les hommes</w:t>
      </w:r>
      <w:r w:rsidR="001650B3" w:rsidRPr="00776579">
        <w:rPr>
          <w:color w:val="002060"/>
        </w:rPr>
        <w:t>,</w:t>
      </w:r>
    </w:p>
    <w:p w14:paraId="099ABF43" w14:textId="77777777" w:rsidR="007F5023" w:rsidRPr="00776579" w:rsidRDefault="007F5023" w:rsidP="00BD2BD8">
      <w:pPr>
        <w:pStyle w:val="Corpsdetexte"/>
        <w:numPr>
          <w:ilvl w:val="0"/>
          <w:numId w:val="7"/>
        </w:numPr>
        <w:rPr>
          <w:color w:val="002060"/>
        </w:rPr>
      </w:pPr>
      <w:r w:rsidRPr="00776579">
        <w:rPr>
          <w:color w:val="002060"/>
        </w:rPr>
        <w:t xml:space="preserve">Les principes et engagements du présent </w:t>
      </w:r>
      <w:r w:rsidR="00E43B5C" w:rsidRPr="00776579">
        <w:rPr>
          <w:color w:val="002060"/>
        </w:rPr>
        <w:t xml:space="preserve">accord </w:t>
      </w:r>
      <w:r w:rsidRPr="00776579">
        <w:rPr>
          <w:color w:val="002060"/>
        </w:rPr>
        <w:t>et leurs modalités de mise en œuvre</w:t>
      </w:r>
      <w:r w:rsidR="001650B3" w:rsidRPr="00776579">
        <w:rPr>
          <w:color w:val="002060"/>
        </w:rPr>
        <w:t>,</w:t>
      </w:r>
    </w:p>
    <w:p w14:paraId="10A822D8" w14:textId="52B6581C" w:rsidR="00351DCF" w:rsidRPr="00776579" w:rsidRDefault="007F5023" w:rsidP="00BD2BD8">
      <w:pPr>
        <w:numPr>
          <w:ilvl w:val="0"/>
          <w:numId w:val="7"/>
        </w:numPr>
        <w:jc w:val="both"/>
        <w:rPr>
          <w:rFonts w:ascii="Arial" w:hAnsi="Arial" w:cs="Arial"/>
          <w:color w:val="002060"/>
          <w:sz w:val="20"/>
        </w:rPr>
      </w:pPr>
      <w:r w:rsidRPr="00776579">
        <w:rPr>
          <w:rFonts w:ascii="Arial" w:hAnsi="Arial" w:cs="Arial"/>
          <w:color w:val="002060"/>
          <w:sz w:val="20"/>
        </w:rPr>
        <w:t xml:space="preserve">La mise en œuvre des processus RH (recrutement / formation / rémunération / évolution de carrières) à la lumière de l’égalité professionnelle entre </w:t>
      </w:r>
      <w:r w:rsidR="009A7D61" w:rsidRPr="00776579">
        <w:rPr>
          <w:rFonts w:ascii="Arial" w:hAnsi="Arial" w:cs="Arial"/>
          <w:color w:val="002060"/>
          <w:sz w:val="20"/>
        </w:rPr>
        <w:t>les femmes et les hommes</w:t>
      </w:r>
      <w:r w:rsidR="003A3ECF" w:rsidRPr="00776579">
        <w:rPr>
          <w:rFonts w:ascii="Arial" w:hAnsi="Arial" w:cs="Arial"/>
          <w:color w:val="002060"/>
          <w:sz w:val="20"/>
        </w:rPr>
        <w:t>.</w:t>
      </w:r>
    </w:p>
    <w:p w14:paraId="3C6CC905" w14:textId="77777777" w:rsidR="007F5023" w:rsidRPr="00776579" w:rsidRDefault="007F5023">
      <w:pPr>
        <w:jc w:val="both"/>
        <w:rPr>
          <w:rFonts w:ascii="Arial" w:hAnsi="Arial" w:cs="Arial"/>
          <w:color w:val="002060"/>
          <w:sz w:val="20"/>
        </w:rPr>
      </w:pPr>
    </w:p>
    <w:p w14:paraId="42F2E0F8" w14:textId="67B8ED93" w:rsidR="00DA109E" w:rsidRPr="00776579" w:rsidRDefault="004933C6" w:rsidP="004933C6">
      <w:pPr>
        <w:jc w:val="both"/>
        <w:rPr>
          <w:rFonts w:ascii="Arial" w:hAnsi="Arial" w:cs="Arial"/>
          <w:color w:val="002060"/>
          <w:sz w:val="20"/>
        </w:rPr>
      </w:pPr>
      <w:r w:rsidRPr="00776579">
        <w:rPr>
          <w:rFonts w:ascii="Arial" w:hAnsi="Arial" w:cs="Arial"/>
          <w:color w:val="002060"/>
          <w:sz w:val="20"/>
        </w:rPr>
        <w:t>Considérant que les équipes Ressources Humaines ont été sensibilisées au principe d’égalité professionnelle entre les femmes et les hommes t</w:t>
      </w:r>
      <w:r w:rsidR="009B7EC5" w:rsidRPr="00776579">
        <w:rPr>
          <w:rFonts w:ascii="Arial" w:hAnsi="Arial" w:cs="Arial"/>
          <w:color w:val="002060"/>
          <w:sz w:val="20"/>
        </w:rPr>
        <w:t xml:space="preserve">out nouvel arrivant au sein des équipes RH au cours de la durée d’application du présent </w:t>
      </w:r>
      <w:r w:rsidR="00E43B5C" w:rsidRPr="00776579">
        <w:rPr>
          <w:rFonts w:ascii="Arial" w:hAnsi="Arial" w:cs="Arial"/>
          <w:color w:val="002060"/>
          <w:sz w:val="20"/>
        </w:rPr>
        <w:t xml:space="preserve">accord </w:t>
      </w:r>
      <w:r w:rsidR="009B7EC5" w:rsidRPr="00776579">
        <w:rPr>
          <w:rFonts w:ascii="Arial" w:hAnsi="Arial" w:cs="Arial"/>
          <w:color w:val="002060"/>
          <w:sz w:val="20"/>
        </w:rPr>
        <w:t xml:space="preserve">sera également informé et </w:t>
      </w:r>
      <w:r w:rsidR="004A645C" w:rsidRPr="00776579">
        <w:rPr>
          <w:rFonts w:ascii="Arial" w:hAnsi="Arial" w:cs="Arial"/>
          <w:color w:val="002060"/>
          <w:sz w:val="20"/>
        </w:rPr>
        <w:t xml:space="preserve">sensibilisé </w:t>
      </w:r>
      <w:r w:rsidR="009B7EC5" w:rsidRPr="00776579">
        <w:rPr>
          <w:rFonts w:ascii="Arial" w:hAnsi="Arial" w:cs="Arial"/>
          <w:color w:val="002060"/>
          <w:sz w:val="20"/>
        </w:rPr>
        <w:t>sur ce sujet</w:t>
      </w:r>
      <w:r w:rsidR="00D5376B" w:rsidRPr="00776579">
        <w:rPr>
          <w:rFonts w:ascii="Arial" w:hAnsi="Arial" w:cs="Arial"/>
          <w:color w:val="002060"/>
          <w:sz w:val="20"/>
        </w:rPr>
        <w:t xml:space="preserve"> dans les 6 mois qui suivent son intégration au sein de la </w:t>
      </w:r>
      <w:r w:rsidR="00356204" w:rsidRPr="00776579">
        <w:rPr>
          <w:rFonts w:ascii="Arial" w:hAnsi="Arial" w:cs="Arial"/>
          <w:color w:val="002060"/>
          <w:sz w:val="20"/>
        </w:rPr>
        <w:t>Société</w:t>
      </w:r>
      <w:r w:rsidR="003A3ECF" w:rsidRPr="00776579">
        <w:rPr>
          <w:rFonts w:ascii="Arial" w:hAnsi="Arial" w:cs="Arial"/>
          <w:color w:val="002060"/>
          <w:sz w:val="20"/>
        </w:rPr>
        <w:t>/du Service</w:t>
      </w:r>
      <w:r w:rsidR="00D5376B" w:rsidRPr="00776579">
        <w:rPr>
          <w:rFonts w:ascii="Arial" w:hAnsi="Arial" w:cs="Arial"/>
          <w:color w:val="002060"/>
          <w:sz w:val="20"/>
        </w:rPr>
        <w:t>.</w:t>
      </w:r>
    </w:p>
    <w:p w14:paraId="66029A79" w14:textId="4799B17B" w:rsidR="00DA109E" w:rsidRPr="00776579" w:rsidRDefault="00DA109E" w:rsidP="000A70C3">
      <w:pPr>
        <w:ind w:left="720"/>
        <w:jc w:val="both"/>
        <w:rPr>
          <w:rFonts w:ascii="Arial" w:hAnsi="Arial" w:cs="Arial"/>
          <w:i/>
          <w:iCs/>
          <w:color w:val="002060"/>
          <w:sz w:val="20"/>
        </w:rPr>
      </w:pPr>
    </w:p>
    <w:p w14:paraId="3C87F09E" w14:textId="77777777" w:rsidR="00307E79" w:rsidRPr="00776579" w:rsidRDefault="00307E79">
      <w:pPr>
        <w:jc w:val="both"/>
        <w:rPr>
          <w:rFonts w:ascii="Arial" w:hAnsi="Arial" w:cs="Arial"/>
          <w:color w:val="002060"/>
          <w:sz w:val="20"/>
        </w:rPr>
      </w:pPr>
    </w:p>
    <w:p w14:paraId="4626A867" w14:textId="67E03D62" w:rsidR="00D80AD5" w:rsidRPr="00776579" w:rsidRDefault="00D06E32" w:rsidP="0075585E">
      <w:pPr>
        <w:pStyle w:val="Titre2"/>
        <w:rPr>
          <w:bCs/>
          <w:color w:val="002060"/>
          <w:u w:val="single"/>
        </w:rPr>
      </w:pPr>
      <w:bookmarkStart w:id="6" w:name="_Toc159493816"/>
      <w:r w:rsidRPr="00776579">
        <w:rPr>
          <w:bCs/>
          <w:color w:val="002060"/>
          <w:u w:val="single"/>
        </w:rPr>
        <w:t xml:space="preserve">1.3 - </w:t>
      </w:r>
      <w:r w:rsidR="00D80AD5" w:rsidRPr="00776579">
        <w:rPr>
          <w:bCs/>
          <w:color w:val="002060"/>
          <w:u w:val="single"/>
        </w:rPr>
        <w:t>INFORMATION ET SENSIBILISATION DES SALARIES</w:t>
      </w:r>
      <w:bookmarkEnd w:id="6"/>
    </w:p>
    <w:p w14:paraId="6CAB11EC" w14:textId="77777777" w:rsidR="001E2B57" w:rsidRPr="00776579" w:rsidRDefault="001E2B57" w:rsidP="001E2B57">
      <w:pPr>
        <w:rPr>
          <w:color w:val="002060"/>
        </w:rPr>
      </w:pPr>
    </w:p>
    <w:p w14:paraId="54174A70" w14:textId="77777777" w:rsidR="007F5023" w:rsidRPr="00776579" w:rsidRDefault="007F5023">
      <w:pPr>
        <w:jc w:val="both"/>
        <w:rPr>
          <w:rFonts w:ascii="Arial" w:hAnsi="Arial" w:cs="Arial"/>
          <w:color w:val="002060"/>
          <w:sz w:val="20"/>
        </w:rPr>
      </w:pPr>
    </w:p>
    <w:p w14:paraId="1C8F8E6B" w14:textId="70135A05" w:rsidR="007F5023" w:rsidRPr="00776579" w:rsidRDefault="00397477">
      <w:pPr>
        <w:jc w:val="both"/>
        <w:rPr>
          <w:rFonts w:ascii="Arial" w:hAnsi="Arial" w:cs="Arial"/>
          <w:color w:val="002060"/>
          <w:sz w:val="20"/>
        </w:rPr>
      </w:pPr>
      <w:r w:rsidRPr="00776579">
        <w:rPr>
          <w:rFonts w:ascii="Arial" w:hAnsi="Arial" w:cs="Arial"/>
          <w:color w:val="002060"/>
          <w:sz w:val="20"/>
        </w:rPr>
        <w:t>Au</w:t>
      </w:r>
      <w:r w:rsidR="007F5023" w:rsidRPr="00776579">
        <w:rPr>
          <w:rFonts w:ascii="Arial" w:hAnsi="Arial" w:cs="Arial"/>
          <w:color w:val="002060"/>
          <w:sz w:val="20"/>
        </w:rPr>
        <w:t xml:space="preserve">-delà du management et de la fonction Ressources Humaines, la </w:t>
      </w:r>
      <w:r w:rsidR="00C236AE" w:rsidRPr="00776579">
        <w:rPr>
          <w:rFonts w:ascii="Arial" w:hAnsi="Arial" w:cs="Arial"/>
          <w:color w:val="002060"/>
          <w:sz w:val="20"/>
        </w:rPr>
        <w:t xml:space="preserve">suppression </w:t>
      </w:r>
      <w:r w:rsidR="007F5023" w:rsidRPr="00776579">
        <w:rPr>
          <w:rFonts w:ascii="Arial" w:hAnsi="Arial" w:cs="Arial"/>
          <w:color w:val="002060"/>
          <w:sz w:val="20"/>
        </w:rPr>
        <w:t xml:space="preserve">des disparités entre l’évolution professionnelle des </w:t>
      </w:r>
      <w:r w:rsidR="001F7C2F" w:rsidRPr="00776579">
        <w:rPr>
          <w:rFonts w:ascii="Arial" w:hAnsi="Arial" w:cs="Arial"/>
          <w:color w:val="002060"/>
          <w:sz w:val="20"/>
        </w:rPr>
        <w:t xml:space="preserve">femmes </w:t>
      </w:r>
      <w:r w:rsidR="007F5023" w:rsidRPr="00776579">
        <w:rPr>
          <w:rFonts w:ascii="Arial" w:hAnsi="Arial" w:cs="Arial"/>
          <w:color w:val="002060"/>
          <w:sz w:val="20"/>
        </w:rPr>
        <w:t xml:space="preserve">et des </w:t>
      </w:r>
      <w:r w:rsidR="001F7C2F" w:rsidRPr="00776579">
        <w:rPr>
          <w:rFonts w:ascii="Arial" w:hAnsi="Arial" w:cs="Arial"/>
          <w:color w:val="002060"/>
          <w:sz w:val="20"/>
        </w:rPr>
        <w:t xml:space="preserve">hommes </w:t>
      </w:r>
      <w:r w:rsidR="007F5023" w:rsidRPr="00776579">
        <w:rPr>
          <w:rFonts w:ascii="Arial" w:hAnsi="Arial" w:cs="Arial"/>
          <w:color w:val="002060"/>
          <w:sz w:val="20"/>
        </w:rPr>
        <w:t xml:space="preserve">passe par une bonne connaissance, </w:t>
      </w:r>
      <w:r w:rsidR="00981FFF" w:rsidRPr="00776579">
        <w:rPr>
          <w:rFonts w:ascii="Arial" w:hAnsi="Arial" w:cs="Arial"/>
          <w:color w:val="002060"/>
          <w:sz w:val="20"/>
        </w:rPr>
        <w:t xml:space="preserve">pour </w:t>
      </w:r>
      <w:r w:rsidR="007F5023" w:rsidRPr="00776579">
        <w:rPr>
          <w:rFonts w:ascii="Arial" w:hAnsi="Arial" w:cs="Arial"/>
          <w:color w:val="002060"/>
          <w:sz w:val="20"/>
        </w:rPr>
        <w:t xml:space="preserve">l’ensemble des salariés, du sujet et des moyens qui sont mis en œuvre pour le traiter au sein de la </w:t>
      </w:r>
      <w:r w:rsidR="00356204" w:rsidRPr="00776579">
        <w:rPr>
          <w:rFonts w:ascii="Arial" w:hAnsi="Arial" w:cs="Arial"/>
          <w:color w:val="002060"/>
          <w:sz w:val="20"/>
        </w:rPr>
        <w:t>Société</w:t>
      </w:r>
      <w:r w:rsidR="007F5023" w:rsidRPr="00776579">
        <w:rPr>
          <w:rFonts w:ascii="Arial" w:hAnsi="Arial" w:cs="Arial"/>
          <w:color w:val="002060"/>
          <w:sz w:val="20"/>
        </w:rPr>
        <w:t>.</w:t>
      </w:r>
      <w:r w:rsidR="00981FFF" w:rsidRPr="00776579">
        <w:rPr>
          <w:rFonts w:ascii="Arial" w:hAnsi="Arial" w:cs="Arial"/>
          <w:color w:val="002060"/>
          <w:sz w:val="20"/>
        </w:rPr>
        <w:t xml:space="preserve"> </w:t>
      </w:r>
    </w:p>
    <w:p w14:paraId="4A576FA5" w14:textId="77777777" w:rsidR="00E06171" w:rsidRPr="00776579" w:rsidRDefault="00E06171">
      <w:pPr>
        <w:jc w:val="both"/>
        <w:rPr>
          <w:rFonts w:ascii="Arial" w:hAnsi="Arial" w:cs="Arial"/>
          <w:color w:val="002060"/>
          <w:sz w:val="20"/>
        </w:rPr>
      </w:pPr>
    </w:p>
    <w:p w14:paraId="1762DF71" w14:textId="63C36E84" w:rsidR="007F5023" w:rsidRPr="00776579" w:rsidRDefault="00397477" w:rsidP="00E43B5C">
      <w:pPr>
        <w:jc w:val="both"/>
        <w:rPr>
          <w:rFonts w:ascii="Arial" w:hAnsi="Arial" w:cs="Arial"/>
          <w:color w:val="002060"/>
          <w:sz w:val="20"/>
        </w:rPr>
      </w:pPr>
      <w:r w:rsidRPr="00776579">
        <w:rPr>
          <w:rFonts w:ascii="Arial" w:hAnsi="Arial" w:cs="Arial"/>
          <w:color w:val="002060"/>
          <w:sz w:val="20"/>
        </w:rPr>
        <w:t>P</w:t>
      </w:r>
      <w:r w:rsidR="007F5023" w:rsidRPr="00776579">
        <w:rPr>
          <w:rFonts w:ascii="Arial" w:hAnsi="Arial" w:cs="Arial"/>
          <w:color w:val="002060"/>
          <w:sz w:val="20"/>
        </w:rPr>
        <w:t xml:space="preserve">our garantir à chaque salarié d’être en mesure de s’informer sur les moyens mis en œuvre par la </w:t>
      </w:r>
      <w:r w:rsidR="00356204" w:rsidRPr="00776579">
        <w:rPr>
          <w:rFonts w:ascii="Arial" w:hAnsi="Arial" w:cs="Arial"/>
          <w:color w:val="002060"/>
          <w:sz w:val="20"/>
        </w:rPr>
        <w:t>Société</w:t>
      </w:r>
      <w:r w:rsidR="007F5023" w:rsidRPr="00776579">
        <w:rPr>
          <w:rFonts w:ascii="Arial" w:hAnsi="Arial" w:cs="Arial"/>
          <w:color w:val="002060"/>
          <w:sz w:val="20"/>
        </w:rPr>
        <w:t xml:space="preserve"> en matière d’égalité professionnelle entre les femmes et les hommes, la Direction adressera une communication </w:t>
      </w:r>
      <w:r w:rsidR="0055149A" w:rsidRPr="00776579">
        <w:rPr>
          <w:rFonts w:ascii="Arial" w:hAnsi="Arial" w:cs="Arial"/>
          <w:color w:val="002060"/>
          <w:sz w:val="20"/>
        </w:rPr>
        <w:t xml:space="preserve">DRH spécifique </w:t>
      </w:r>
      <w:r w:rsidR="00C95B92" w:rsidRPr="00776579">
        <w:rPr>
          <w:rFonts w:ascii="Arial" w:hAnsi="Arial" w:cs="Arial"/>
          <w:color w:val="002060"/>
          <w:sz w:val="20"/>
        </w:rPr>
        <w:t>relative à</w:t>
      </w:r>
      <w:r w:rsidR="007F5023" w:rsidRPr="00776579">
        <w:rPr>
          <w:rFonts w:ascii="Arial" w:hAnsi="Arial" w:cs="Arial"/>
          <w:color w:val="002060"/>
          <w:sz w:val="20"/>
        </w:rPr>
        <w:t xml:space="preserve"> la signature du présent </w:t>
      </w:r>
      <w:r w:rsidR="00E43B5C" w:rsidRPr="00776579">
        <w:rPr>
          <w:rFonts w:ascii="Arial" w:hAnsi="Arial" w:cs="Arial"/>
          <w:color w:val="002060"/>
          <w:sz w:val="20"/>
        </w:rPr>
        <w:t xml:space="preserve">accord </w:t>
      </w:r>
      <w:r w:rsidR="007F5023" w:rsidRPr="00776579">
        <w:rPr>
          <w:rFonts w:ascii="Arial" w:hAnsi="Arial" w:cs="Arial"/>
          <w:color w:val="002060"/>
          <w:sz w:val="20"/>
        </w:rPr>
        <w:t xml:space="preserve">et des engagements </w:t>
      </w:r>
      <w:r w:rsidR="00D44A38" w:rsidRPr="00776579">
        <w:rPr>
          <w:rFonts w:ascii="Arial" w:hAnsi="Arial" w:cs="Arial"/>
          <w:color w:val="002060"/>
          <w:sz w:val="20"/>
        </w:rPr>
        <w:t xml:space="preserve">qu’il comporte </w:t>
      </w:r>
      <w:r w:rsidR="007F5023" w:rsidRPr="00776579">
        <w:rPr>
          <w:rFonts w:ascii="Arial" w:hAnsi="Arial" w:cs="Arial"/>
          <w:color w:val="002060"/>
          <w:sz w:val="20"/>
        </w:rPr>
        <w:t xml:space="preserve">à l’ensemble des salariés de </w:t>
      </w:r>
      <w:r w:rsidR="00E3653E" w:rsidRPr="00776579">
        <w:rPr>
          <w:rFonts w:ascii="Arial" w:hAnsi="Arial" w:cs="Arial"/>
          <w:color w:val="002060"/>
          <w:sz w:val="20"/>
        </w:rPr>
        <w:t xml:space="preserve">Thales </w:t>
      </w:r>
      <w:r w:rsidR="00CD3EE7" w:rsidRPr="00776579">
        <w:rPr>
          <w:rFonts w:ascii="Arial" w:hAnsi="Arial" w:cs="Arial"/>
          <w:color w:val="002060"/>
          <w:sz w:val="20"/>
        </w:rPr>
        <w:t>Services Numériques</w:t>
      </w:r>
      <w:r w:rsidR="007F5023" w:rsidRPr="00776579">
        <w:rPr>
          <w:rFonts w:ascii="Arial" w:hAnsi="Arial" w:cs="Arial"/>
          <w:color w:val="002060"/>
          <w:sz w:val="20"/>
        </w:rPr>
        <w:t xml:space="preserve"> au terme du processus de signature.</w:t>
      </w:r>
    </w:p>
    <w:p w14:paraId="4722A500" w14:textId="77777777" w:rsidR="00D572EC" w:rsidRPr="00776579" w:rsidRDefault="00D572EC" w:rsidP="00C95B92">
      <w:pPr>
        <w:jc w:val="both"/>
        <w:rPr>
          <w:rFonts w:ascii="Arial" w:hAnsi="Arial" w:cs="Arial"/>
          <w:color w:val="002060"/>
          <w:sz w:val="20"/>
        </w:rPr>
      </w:pPr>
    </w:p>
    <w:p w14:paraId="63B0BF59" w14:textId="47CE157F" w:rsidR="002F15CF" w:rsidRPr="00776579" w:rsidRDefault="00C966BF" w:rsidP="00D44A38">
      <w:pPr>
        <w:jc w:val="both"/>
        <w:rPr>
          <w:rFonts w:ascii="Arial" w:hAnsi="Arial" w:cs="Arial"/>
          <w:color w:val="002060"/>
          <w:sz w:val="20"/>
        </w:rPr>
      </w:pPr>
      <w:r w:rsidRPr="00776579">
        <w:rPr>
          <w:rFonts w:ascii="Arial" w:hAnsi="Arial" w:cs="Arial"/>
          <w:color w:val="002060"/>
          <w:sz w:val="20"/>
        </w:rPr>
        <w:t>Par ailleurs, a</w:t>
      </w:r>
      <w:r w:rsidR="00D572EC" w:rsidRPr="00776579">
        <w:rPr>
          <w:rFonts w:ascii="Arial" w:hAnsi="Arial" w:cs="Arial"/>
          <w:color w:val="002060"/>
          <w:sz w:val="20"/>
        </w:rPr>
        <w:t>fin que les salariés de l’entreprise puissent à tout moment et en libre accès disposer des informations sur le sujet, un espace dédié à l’égalité</w:t>
      </w:r>
      <w:r w:rsidR="00E3653E" w:rsidRPr="00776579">
        <w:rPr>
          <w:rFonts w:ascii="Arial" w:hAnsi="Arial" w:cs="Arial"/>
          <w:color w:val="002060"/>
          <w:sz w:val="20"/>
        </w:rPr>
        <w:t xml:space="preserve"> entre les</w:t>
      </w:r>
      <w:r w:rsidR="00D572EC" w:rsidRPr="00776579">
        <w:rPr>
          <w:rFonts w:ascii="Arial" w:hAnsi="Arial" w:cs="Arial"/>
          <w:color w:val="002060"/>
          <w:sz w:val="20"/>
        </w:rPr>
        <w:t xml:space="preserve"> femmes </w:t>
      </w:r>
      <w:r w:rsidR="00E3653E" w:rsidRPr="00776579">
        <w:rPr>
          <w:rFonts w:ascii="Arial" w:hAnsi="Arial" w:cs="Arial"/>
          <w:color w:val="002060"/>
          <w:sz w:val="20"/>
        </w:rPr>
        <w:t xml:space="preserve">et les </w:t>
      </w:r>
      <w:r w:rsidR="00D572EC" w:rsidRPr="00776579">
        <w:rPr>
          <w:rFonts w:ascii="Arial" w:hAnsi="Arial" w:cs="Arial"/>
          <w:color w:val="002060"/>
          <w:sz w:val="20"/>
        </w:rPr>
        <w:t xml:space="preserve">hommes </w:t>
      </w:r>
      <w:r w:rsidR="00B866E6" w:rsidRPr="00776579">
        <w:rPr>
          <w:rFonts w:ascii="Arial" w:hAnsi="Arial" w:cs="Arial"/>
          <w:color w:val="002060"/>
          <w:sz w:val="20"/>
        </w:rPr>
        <w:t xml:space="preserve">a été </w:t>
      </w:r>
      <w:r w:rsidR="00D572EC" w:rsidRPr="00776579">
        <w:rPr>
          <w:rFonts w:ascii="Arial" w:hAnsi="Arial" w:cs="Arial"/>
          <w:color w:val="002060"/>
          <w:sz w:val="20"/>
        </w:rPr>
        <w:t xml:space="preserve">créé sur l’intranet </w:t>
      </w:r>
      <w:r w:rsidR="0079208B" w:rsidRPr="00776579">
        <w:rPr>
          <w:rFonts w:ascii="Arial" w:hAnsi="Arial" w:cs="Arial"/>
          <w:color w:val="002060"/>
          <w:sz w:val="20"/>
        </w:rPr>
        <w:t xml:space="preserve">et </w:t>
      </w:r>
      <w:r w:rsidR="00D572EC" w:rsidRPr="00776579">
        <w:rPr>
          <w:rFonts w:ascii="Arial" w:hAnsi="Arial" w:cs="Arial"/>
          <w:color w:val="002060"/>
          <w:sz w:val="20"/>
        </w:rPr>
        <w:t>l’extranet de l’entreprise</w:t>
      </w:r>
      <w:r w:rsidR="003652E8" w:rsidRPr="00776579">
        <w:rPr>
          <w:rFonts w:ascii="Arial" w:hAnsi="Arial" w:cs="Arial"/>
          <w:color w:val="002060"/>
          <w:sz w:val="20"/>
        </w:rPr>
        <w:t>, au sein du chapitre « Diversité &amp; Inclusion »</w:t>
      </w:r>
      <w:r w:rsidR="002F15CF" w:rsidRPr="00776579">
        <w:rPr>
          <w:rFonts w:ascii="Arial" w:hAnsi="Arial" w:cs="Arial"/>
          <w:color w:val="002060"/>
          <w:sz w:val="20"/>
        </w:rPr>
        <w:t>, où y figurer</w:t>
      </w:r>
      <w:r w:rsidR="005B54F6" w:rsidRPr="00776579">
        <w:rPr>
          <w:rFonts w:ascii="Arial" w:hAnsi="Arial" w:cs="Arial"/>
          <w:color w:val="002060"/>
          <w:sz w:val="20"/>
        </w:rPr>
        <w:t>ont</w:t>
      </w:r>
      <w:r w:rsidR="002F15CF" w:rsidRPr="00776579">
        <w:rPr>
          <w:rFonts w:ascii="Arial" w:hAnsi="Arial" w:cs="Arial"/>
          <w:color w:val="002060"/>
          <w:sz w:val="20"/>
        </w:rPr>
        <w:t xml:space="preserve"> notamment : </w:t>
      </w:r>
    </w:p>
    <w:p w14:paraId="030C0B9E" w14:textId="77777777" w:rsidR="00AC582B" w:rsidRPr="00776579" w:rsidRDefault="00AC582B" w:rsidP="00D44A38">
      <w:pPr>
        <w:jc w:val="both"/>
        <w:rPr>
          <w:rFonts w:ascii="Arial" w:hAnsi="Arial" w:cs="Arial"/>
          <w:color w:val="002060"/>
          <w:sz w:val="20"/>
        </w:rPr>
      </w:pPr>
    </w:p>
    <w:p w14:paraId="3B8F9644" w14:textId="77777777" w:rsidR="002F15CF" w:rsidRPr="00776579" w:rsidRDefault="002F15CF"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L’accord égalité professionnelle entre les femmes et les hommes</w:t>
      </w:r>
    </w:p>
    <w:p w14:paraId="64272DF7" w14:textId="77777777" w:rsidR="002F15CF" w:rsidRPr="00776579" w:rsidRDefault="002F15CF"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 xml:space="preserve">Le guide de la parentalité </w:t>
      </w:r>
    </w:p>
    <w:p w14:paraId="50E24D8B" w14:textId="77777777" w:rsidR="002F15CF" w:rsidRPr="00776579" w:rsidRDefault="002F15CF"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Des kits de sensibilisation</w:t>
      </w:r>
    </w:p>
    <w:p w14:paraId="19641009" w14:textId="77777777" w:rsidR="002F15CF" w:rsidRPr="00776579" w:rsidRDefault="002F15CF"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Des kits de communication</w:t>
      </w:r>
    </w:p>
    <w:p w14:paraId="765ABDD1" w14:textId="36A8EC5D" w:rsidR="00D572EC" w:rsidRPr="00776579" w:rsidRDefault="003652E8" w:rsidP="00BD2BD8">
      <w:pPr>
        <w:pStyle w:val="Paragraphedeliste"/>
        <w:numPr>
          <w:ilvl w:val="0"/>
          <w:numId w:val="8"/>
        </w:numPr>
        <w:jc w:val="both"/>
        <w:rPr>
          <w:rFonts w:ascii="Arial" w:hAnsi="Arial" w:cs="Arial"/>
          <w:color w:val="002060"/>
          <w:sz w:val="20"/>
        </w:rPr>
      </w:pPr>
      <w:r w:rsidRPr="00776579">
        <w:rPr>
          <w:rFonts w:ascii="Arial" w:hAnsi="Arial" w:cs="Arial"/>
          <w:color w:val="002060"/>
          <w:sz w:val="20"/>
        </w:rPr>
        <w:t xml:space="preserve">Le résultat de l’index </w:t>
      </w:r>
      <w:r w:rsidR="00307E79" w:rsidRPr="00776579">
        <w:rPr>
          <w:rFonts w:ascii="Arial" w:hAnsi="Arial" w:cs="Arial"/>
          <w:color w:val="002060"/>
          <w:sz w:val="20"/>
        </w:rPr>
        <w:t>de l’égalité professionnelle</w:t>
      </w:r>
      <w:r w:rsidRPr="00776579">
        <w:rPr>
          <w:rFonts w:ascii="Arial" w:hAnsi="Arial" w:cs="Arial"/>
          <w:color w:val="002060"/>
          <w:sz w:val="20"/>
        </w:rPr>
        <w:t xml:space="preserve">. </w:t>
      </w:r>
    </w:p>
    <w:p w14:paraId="1230DF55" w14:textId="77777777" w:rsidR="00D572EC" w:rsidRPr="00776579" w:rsidRDefault="00D572EC" w:rsidP="00D572EC">
      <w:pPr>
        <w:jc w:val="both"/>
        <w:rPr>
          <w:rFonts w:ascii="Arial" w:hAnsi="Arial" w:cs="Arial"/>
          <w:color w:val="002060"/>
          <w:sz w:val="20"/>
        </w:rPr>
      </w:pPr>
    </w:p>
    <w:p w14:paraId="7A44A158" w14:textId="36C93340" w:rsidR="00BC0B3F" w:rsidRPr="00776579" w:rsidRDefault="00BC0B3F" w:rsidP="001650B3">
      <w:pPr>
        <w:jc w:val="both"/>
        <w:rPr>
          <w:rFonts w:ascii="Arial" w:hAnsi="Arial" w:cs="Arial"/>
          <w:i/>
          <w:iCs/>
          <w:color w:val="002060"/>
          <w:sz w:val="20"/>
        </w:rPr>
      </w:pPr>
    </w:p>
    <w:p w14:paraId="5FBFF9D0" w14:textId="7F6A57B2" w:rsidR="00E9582D" w:rsidRPr="00776579" w:rsidRDefault="00E9582D" w:rsidP="00324357">
      <w:pPr>
        <w:autoSpaceDE w:val="0"/>
        <w:autoSpaceDN w:val="0"/>
        <w:adjustRightInd w:val="0"/>
        <w:jc w:val="both"/>
        <w:rPr>
          <w:rFonts w:ascii="Arial" w:hAnsi="Arial" w:cs="Arial"/>
          <w:color w:val="002060"/>
          <w:sz w:val="20"/>
          <w:szCs w:val="20"/>
        </w:rPr>
      </w:pPr>
      <w:r w:rsidRPr="00776579">
        <w:rPr>
          <w:rFonts w:ascii="Arial" w:hAnsi="Arial" w:cs="Arial"/>
          <w:color w:val="002060"/>
          <w:sz w:val="20"/>
          <w:szCs w:val="20"/>
        </w:rPr>
        <w:t xml:space="preserve">En outre, la </w:t>
      </w:r>
      <w:r w:rsidR="00356204" w:rsidRPr="00776579">
        <w:rPr>
          <w:rFonts w:ascii="Arial" w:hAnsi="Arial" w:cs="Arial"/>
          <w:color w:val="002060"/>
          <w:sz w:val="20"/>
          <w:szCs w:val="20"/>
        </w:rPr>
        <w:t>Société</w:t>
      </w:r>
      <w:r w:rsidRPr="00776579">
        <w:rPr>
          <w:rFonts w:ascii="Arial" w:hAnsi="Arial" w:cs="Arial"/>
          <w:color w:val="002060"/>
          <w:sz w:val="20"/>
          <w:szCs w:val="20"/>
        </w:rPr>
        <w:t xml:space="preserve"> entend continuer à sensibiliser chaque nouvel embauché aux questions liées au développement de l’égalité professionnelle entre les femmes et les hommes au sein de l’entreprise.</w:t>
      </w:r>
    </w:p>
    <w:p w14:paraId="352FAAD4" w14:textId="7B11A442" w:rsidR="00E9582D" w:rsidRPr="00776579" w:rsidRDefault="00E9582D" w:rsidP="00324357">
      <w:pPr>
        <w:autoSpaceDE w:val="0"/>
        <w:autoSpaceDN w:val="0"/>
        <w:adjustRightInd w:val="0"/>
        <w:jc w:val="both"/>
        <w:rPr>
          <w:rFonts w:ascii="Arial" w:hAnsi="Arial" w:cs="Arial"/>
          <w:color w:val="002060"/>
          <w:sz w:val="20"/>
          <w:szCs w:val="20"/>
        </w:rPr>
      </w:pPr>
    </w:p>
    <w:p w14:paraId="26D72128" w14:textId="254888E1" w:rsidR="00E9582D" w:rsidRPr="00776579" w:rsidRDefault="00E9582D" w:rsidP="00324357">
      <w:pPr>
        <w:autoSpaceDE w:val="0"/>
        <w:autoSpaceDN w:val="0"/>
        <w:adjustRightInd w:val="0"/>
        <w:jc w:val="both"/>
        <w:rPr>
          <w:rFonts w:ascii="Arial" w:hAnsi="Arial" w:cs="Arial"/>
          <w:color w:val="002060"/>
          <w:sz w:val="20"/>
          <w:szCs w:val="20"/>
        </w:rPr>
      </w:pPr>
      <w:r w:rsidRPr="00776579">
        <w:rPr>
          <w:rFonts w:ascii="Arial" w:hAnsi="Arial" w:cs="Arial"/>
          <w:color w:val="002060"/>
          <w:sz w:val="20"/>
          <w:szCs w:val="20"/>
        </w:rPr>
        <w:t>A ce titre, et dans le cadre du proc</w:t>
      </w:r>
      <w:r w:rsidR="007B30EE" w:rsidRPr="00776579">
        <w:rPr>
          <w:rFonts w:ascii="Arial" w:hAnsi="Arial" w:cs="Arial"/>
          <w:color w:val="002060"/>
          <w:sz w:val="20"/>
          <w:szCs w:val="20"/>
        </w:rPr>
        <w:t>essus d’intégration « O</w:t>
      </w:r>
      <w:r w:rsidR="00356204" w:rsidRPr="00776579">
        <w:rPr>
          <w:rFonts w:ascii="Arial" w:hAnsi="Arial" w:cs="Arial"/>
          <w:color w:val="002060"/>
          <w:sz w:val="20"/>
          <w:szCs w:val="20"/>
        </w:rPr>
        <w:t>n</w:t>
      </w:r>
      <w:r w:rsidRPr="00776579">
        <w:rPr>
          <w:rFonts w:ascii="Arial" w:hAnsi="Arial" w:cs="Arial"/>
          <w:color w:val="002060"/>
          <w:sz w:val="20"/>
          <w:szCs w:val="20"/>
        </w:rPr>
        <w:t>boarding », chaque nouvel embauché se verra</w:t>
      </w:r>
      <w:r w:rsidR="00356204" w:rsidRPr="00776579">
        <w:rPr>
          <w:rFonts w:ascii="Arial" w:hAnsi="Arial" w:cs="Arial"/>
          <w:color w:val="002060"/>
          <w:sz w:val="20"/>
          <w:szCs w:val="20"/>
        </w:rPr>
        <w:t xml:space="preserve"> </w:t>
      </w:r>
      <w:r w:rsidRPr="00776579">
        <w:rPr>
          <w:rFonts w:ascii="Arial" w:hAnsi="Arial" w:cs="Arial"/>
          <w:color w:val="002060"/>
          <w:sz w:val="20"/>
          <w:szCs w:val="20"/>
        </w:rPr>
        <w:t>:</w:t>
      </w:r>
    </w:p>
    <w:p w14:paraId="6542E986" w14:textId="77777777" w:rsidR="00356204" w:rsidRPr="00776579" w:rsidRDefault="00356204" w:rsidP="00324357">
      <w:pPr>
        <w:autoSpaceDE w:val="0"/>
        <w:autoSpaceDN w:val="0"/>
        <w:adjustRightInd w:val="0"/>
        <w:jc w:val="both"/>
        <w:rPr>
          <w:rFonts w:ascii="Arial" w:hAnsi="Arial" w:cs="Arial"/>
          <w:color w:val="002060"/>
          <w:sz w:val="20"/>
          <w:szCs w:val="20"/>
        </w:rPr>
      </w:pPr>
    </w:p>
    <w:p w14:paraId="412C4263" w14:textId="78B8619F" w:rsidR="00E9582D" w:rsidRPr="00776579" w:rsidRDefault="00FB0B77" w:rsidP="00BD2BD8">
      <w:pPr>
        <w:pStyle w:val="Paragraphedeliste"/>
        <w:numPr>
          <w:ilvl w:val="0"/>
          <w:numId w:val="16"/>
        </w:numPr>
        <w:autoSpaceDE w:val="0"/>
        <w:autoSpaceDN w:val="0"/>
        <w:adjustRightInd w:val="0"/>
        <w:jc w:val="both"/>
        <w:rPr>
          <w:rFonts w:ascii="Arial" w:hAnsi="Arial" w:cs="Arial"/>
          <w:color w:val="002060"/>
          <w:sz w:val="20"/>
          <w:szCs w:val="20"/>
        </w:rPr>
      </w:pPr>
      <w:r w:rsidRPr="00776579">
        <w:rPr>
          <w:rFonts w:ascii="Arial" w:hAnsi="Arial" w:cs="Arial"/>
          <w:color w:val="002060"/>
          <w:sz w:val="20"/>
          <w:szCs w:val="20"/>
        </w:rPr>
        <w:t>Proposer</w:t>
      </w:r>
      <w:r w:rsidR="00E9582D" w:rsidRPr="00776579">
        <w:rPr>
          <w:rFonts w:ascii="Arial" w:hAnsi="Arial" w:cs="Arial"/>
          <w:color w:val="002060"/>
          <w:sz w:val="20"/>
          <w:szCs w:val="20"/>
        </w:rPr>
        <w:t xml:space="preserve"> une session en e-Iearning relative à la prévention et à la lutte contre le sexisme ordinaire en entreprise</w:t>
      </w:r>
    </w:p>
    <w:p w14:paraId="6ED75F86" w14:textId="17E664A8" w:rsidR="00E9582D" w:rsidRPr="00776579" w:rsidRDefault="00FB0B77" w:rsidP="00BD2BD8">
      <w:pPr>
        <w:pStyle w:val="Paragraphedeliste"/>
        <w:numPr>
          <w:ilvl w:val="0"/>
          <w:numId w:val="16"/>
        </w:numPr>
        <w:autoSpaceDE w:val="0"/>
        <w:autoSpaceDN w:val="0"/>
        <w:adjustRightInd w:val="0"/>
        <w:jc w:val="both"/>
        <w:rPr>
          <w:rFonts w:ascii="Arial" w:hAnsi="Arial" w:cs="Arial"/>
          <w:color w:val="002060"/>
          <w:sz w:val="20"/>
          <w:szCs w:val="20"/>
        </w:rPr>
      </w:pPr>
      <w:r w:rsidRPr="00776579">
        <w:rPr>
          <w:rFonts w:ascii="Arial" w:hAnsi="Arial" w:cs="Arial"/>
          <w:color w:val="002060"/>
          <w:sz w:val="20"/>
          <w:szCs w:val="20"/>
        </w:rPr>
        <w:t>Communiquer</w:t>
      </w:r>
      <w:r w:rsidR="00E9582D" w:rsidRPr="00776579">
        <w:rPr>
          <w:rFonts w:ascii="Arial" w:hAnsi="Arial" w:cs="Arial"/>
          <w:color w:val="002060"/>
          <w:sz w:val="20"/>
          <w:szCs w:val="20"/>
        </w:rPr>
        <w:t xml:space="preserve"> les liens intranet leur permettant d’accéder</w:t>
      </w:r>
      <w:r w:rsidR="000A4CAB" w:rsidRPr="00776579">
        <w:rPr>
          <w:rFonts w:ascii="Arial" w:hAnsi="Arial" w:cs="Arial"/>
          <w:color w:val="002060"/>
          <w:sz w:val="20"/>
          <w:szCs w:val="20"/>
        </w:rPr>
        <w:t xml:space="preserve"> aux informations relatives à la thématique égalité professionnelle</w:t>
      </w:r>
    </w:p>
    <w:p w14:paraId="7CB04F68" w14:textId="77777777" w:rsidR="008117F8" w:rsidRPr="00776579" w:rsidRDefault="008117F8" w:rsidP="008117F8">
      <w:pPr>
        <w:pStyle w:val="Paragraphedeliste"/>
        <w:autoSpaceDE w:val="0"/>
        <w:autoSpaceDN w:val="0"/>
        <w:adjustRightInd w:val="0"/>
        <w:jc w:val="both"/>
        <w:rPr>
          <w:rFonts w:ascii="Arial" w:hAnsi="Arial" w:cs="Arial"/>
          <w:color w:val="002060"/>
          <w:sz w:val="20"/>
          <w:szCs w:val="20"/>
        </w:rPr>
      </w:pPr>
    </w:p>
    <w:p w14:paraId="457CBB18" w14:textId="77777777" w:rsidR="00426B4D" w:rsidRPr="00776579" w:rsidRDefault="00426B4D">
      <w:pPr>
        <w:jc w:val="center"/>
        <w:rPr>
          <w:rFonts w:ascii="Arial" w:hAnsi="Arial" w:cs="Arial"/>
          <w:color w:val="002060"/>
          <w:sz w:val="20"/>
        </w:rPr>
      </w:pPr>
    </w:p>
    <w:p w14:paraId="5D2261EE" w14:textId="5BC16379" w:rsidR="00D80AD5" w:rsidRPr="00776579" w:rsidRDefault="00D06E32" w:rsidP="0075585E">
      <w:pPr>
        <w:pStyle w:val="Titre2"/>
        <w:rPr>
          <w:bCs/>
          <w:color w:val="002060"/>
          <w:u w:val="single"/>
        </w:rPr>
      </w:pPr>
      <w:bookmarkStart w:id="7" w:name="_Toc159493817"/>
      <w:r w:rsidRPr="00776579">
        <w:rPr>
          <w:bCs/>
          <w:color w:val="002060"/>
          <w:u w:val="single"/>
        </w:rPr>
        <w:t xml:space="preserve">1.4 - </w:t>
      </w:r>
      <w:r w:rsidR="00D80AD5" w:rsidRPr="00776579">
        <w:rPr>
          <w:bCs/>
          <w:color w:val="002060"/>
          <w:u w:val="single"/>
        </w:rPr>
        <w:t>INFORMATION DES PARTENAIRES EXTERIEURS</w:t>
      </w:r>
      <w:bookmarkEnd w:id="7"/>
    </w:p>
    <w:p w14:paraId="0B13DBFA" w14:textId="77777777" w:rsidR="00426B4D" w:rsidRPr="00776579" w:rsidRDefault="00426B4D" w:rsidP="00426B4D">
      <w:pPr>
        <w:rPr>
          <w:rFonts w:ascii="Arial" w:hAnsi="Arial" w:cs="Arial"/>
          <w:color w:val="002060"/>
          <w:sz w:val="20"/>
        </w:rPr>
      </w:pPr>
    </w:p>
    <w:p w14:paraId="13EACA9C" w14:textId="5C0BDEAA" w:rsidR="00AF5ED4" w:rsidRPr="00776579" w:rsidRDefault="00426B4D" w:rsidP="00940D18">
      <w:pPr>
        <w:jc w:val="both"/>
        <w:rPr>
          <w:rFonts w:ascii="Arial" w:hAnsi="Arial" w:cs="Arial"/>
          <w:color w:val="002060"/>
          <w:sz w:val="20"/>
        </w:rPr>
      </w:pPr>
      <w:r w:rsidRPr="00776579">
        <w:rPr>
          <w:rFonts w:ascii="Arial" w:hAnsi="Arial" w:cs="Arial"/>
          <w:color w:val="002060"/>
          <w:sz w:val="20"/>
        </w:rPr>
        <w:t xml:space="preserve">La </w:t>
      </w:r>
      <w:r w:rsidR="00356204" w:rsidRPr="00776579">
        <w:rPr>
          <w:rFonts w:ascii="Arial" w:hAnsi="Arial" w:cs="Arial"/>
          <w:color w:val="002060"/>
          <w:sz w:val="20"/>
        </w:rPr>
        <w:t>Société</w:t>
      </w:r>
      <w:r w:rsidRPr="00776579">
        <w:rPr>
          <w:rFonts w:ascii="Arial" w:hAnsi="Arial" w:cs="Arial"/>
          <w:color w:val="002060"/>
          <w:sz w:val="20"/>
        </w:rPr>
        <w:t xml:space="preserve"> demander</w:t>
      </w:r>
      <w:r w:rsidR="00940D18" w:rsidRPr="00776579">
        <w:rPr>
          <w:rFonts w:ascii="Arial" w:hAnsi="Arial" w:cs="Arial"/>
          <w:color w:val="002060"/>
          <w:sz w:val="20"/>
        </w:rPr>
        <w:t>a</w:t>
      </w:r>
      <w:r w:rsidRPr="00776579">
        <w:rPr>
          <w:rFonts w:ascii="Arial" w:hAnsi="Arial" w:cs="Arial"/>
          <w:color w:val="002060"/>
          <w:sz w:val="20"/>
        </w:rPr>
        <w:t xml:space="preserve"> expressément à chaque prestataire externe du Groupe (cabinets de recrutement et agences d’</w:t>
      </w:r>
      <w:r w:rsidR="005B7F52" w:rsidRPr="00776579">
        <w:rPr>
          <w:rFonts w:ascii="Arial" w:hAnsi="Arial" w:cs="Arial"/>
          <w:color w:val="002060"/>
          <w:sz w:val="20"/>
        </w:rPr>
        <w:t>intérim</w:t>
      </w:r>
      <w:r w:rsidRPr="00776579">
        <w:rPr>
          <w:rFonts w:ascii="Arial" w:hAnsi="Arial" w:cs="Arial"/>
          <w:color w:val="002060"/>
          <w:sz w:val="20"/>
        </w:rPr>
        <w:t>) de veiller à la présence effective de candidatures féminines pour répondre aux offres présentées. </w:t>
      </w:r>
      <w:r w:rsidR="00653EBF" w:rsidRPr="00776579" w:rsidDel="00653EBF">
        <w:rPr>
          <w:rFonts w:ascii="Arial" w:hAnsi="Arial" w:cs="Arial"/>
          <w:color w:val="002060"/>
          <w:sz w:val="20"/>
        </w:rPr>
        <w:t xml:space="preserve"> </w:t>
      </w:r>
    </w:p>
    <w:p w14:paraId="316B6C68" w14:textId="52E945C7" w:rsidR="00911945" w:rsidRPr="00776579" w:rsidRDefault="00911945" w:rsidP="00426B4D">
      <w:pPr>
        <w:jc w:val="both"/>
        <w:rPr>
          <w:rFonts w:ascii="Arial" w:hAnsi="Arial" w:cs="Arial"/>
          <w:color w:val="002060"/>
          <w:sz w:val="20"/>
        </w:rPr>
      </w:pPr>
    </w:p>
    <w:p w14:paraId="14DCB78C" w14:textId="14D7856C" w:rsidR="00FF7A9A" w:rsidRPr="00776579" w:rsidRDefault="00D06E32" w:rsidP="00533C20">
      <w:pPr>
        <w:pStyle w:val="Titre2"/>
        <w:ind w:left="426" w:hanging="426"/>
        <w:rPr>
          <w:b w:val="0"/>
          <w:bCs/>
          <w:color w:val="002060"/>
          <w:u w:val="single"/>
        </w:rPr>
      </w:pPr>
      <w:bookmarkStart w:id="8" w:name="_Toc159493818"/>
      <w:r w:rsidRPr="00776579">
        <w:rPr>
          <w:bCs/>
          <w:color w:val="002060"/>
          <w:u w:val="single"/>
        </w:rPr>
        <w:t>1.5</w:t>
      </w:r>
      <w:r w:rsidR="00051E9E" w:rsidRPr="00776579">
        <w:rPr>
          <w:bCs/>
          <w:color w:val="002060"/>
          <w:u w:val="single"/>
        </w:rPr>
        <w:t xml:space="preserve">- </w:t>
      </w:r>
      <w:r w:rsidR="00D80AD5" w:rsidRPr="00776579">
        <w:rPr>
          <w:bCs/>
          <w:color w:val="002060"/>
          <w:u w:val="single"/>
        </w:rPr>
        <w:t>COMMUNICATION</w:t>
      </w:r>
      <w:r w:rsidR="00051E9E" w:rsidRPr="00776579">
        <w:rPr>
          <w:bCs/>
          <w:color w:val="002060"/>
          <w:u w:val="single"/>
        </w:rPr>
        <w:t xml:space="preserve"> </w:t>
      </w:r>
      <w:r w:rsidR="00D80AD5" w:rsidRPr="00776579">
        <w:rPr>
          <w:bCs/>
          <w:color w:val="002060"/>
          <w:u w:val="single"/>
        </w:rPr>
        <w:t>DE LA LISTE DES CORRESPONDANTS EGALITE PROFESSIONNELLE ENTRE LES FEMMES ET LES HOMMES</w:t>
      </w:r>
      <w:bookmarkEnd w:id="8"/>
    </w:p>
    <w:p w14:paraId="727A280F" w14:textId="77777777" w:rsidR="00D5376B" w:rsidRPr="00776579" w:rsidRDefault="00D5376B" w:rsidP="001650B3">
      <w:pPr>
        <w:jc w:val="both"/>
        <w:rPr>
          <w:rFonts w:ascii="Arial" w:hAnsi="Arial" w:cs="Arial"/>
          <w:color w:val="002060"/>
          <w:sz w:val="20"/>
        </w:rPr>
      </w:pPr>
    </w:p>
    <w:p w14:paraId="535FBC1D" w14:textId="22FA4D7A" w:rsidR="00D5376B" w:rsidRPr="00776579" w:rsidRDefault="00D5376B" w:rsidP="00093361">
      <w:pPr>
        <w:jc w:val="both"/>
        <w:rPr>
          <w:rFonts w:ascii="Arial" w:hAnsi="Arial" w:cs="Arial"/>
          <w:color w:val="002060"/>
          <w:sz w:val="20"/>
        </w:rPr>
      </w:pPr>
      <w:r w:rsidRPr="00776579">
        <w:rPr>
          <w:rFonts w:ascii="Arial" w:hAnsi="Arial" w:cs="Arial"/>
          <w:color w:val="002060"/>
          <w:sz w:val="20"/>
        </w:rPr>
        <w:t xml:space="preserve">Afin de contribuer à la promotion de l’égalité professionnelle entre les femmes et les hommes, </w:t>
      </w:r>
      <w:r w:rsidR="00F84D1E" w:rsidRPr="00776579">
        <w:rPr>
          <w:rFonts w:ascii="Arial" w:hAnsi="Arial" w:cs="Arial"/>
          <w:color w:val="002060"/>
          <w:sz w:val="20"/>
        </w:rPr>
        <w:t xml:space="preserve">seront communiqués à l’ensemble du personnel </w:t>
      </w:r>
      <w:r w:rsidR="000902C5" w:rsidRPr="00776579">
        <w:rPr>
          <w:rFonts w:ascii="Arial" w:hAnsi="Arial" w:cs="Arial"/>
          <w:color w:val="002060"/>
          <w:sz w:val="20"/>
        </w:rPr>
        <w:t xml:space="preserve">via l’intranet/extranet </w:t>
      </w:r>
      <w:r w:rsidRPr="00776579">
        <w:rPr>
          <w:rFonts w:ascii="Arial" w:hAnsi="Arial" w:cs="Arial"/>
          <w:color w:val="002060"/>
          <w:sz w:val="20"/>
        </w:rPr>
        <w:t xml:space="preserve">la liste nominative des </w:t>
      </w:r>
      <w:r w:rsidR="00C11DAB" w:rsidRPr="00776579">
        <w:rPr>
          <w:rFonts w:ascii="Arial" w:hAnsi="Arial" w:cs="Arial"/>
          <w:color w:val="002060"/>
          <w:sz w:val="20"/>
        </w:rPr>
        <w:t>représentants du personnel</w:t>
      </w:r>
      <w:r w:rsidR="00DB2ADC" w:rsidRPr="00776579">
        <w:rPr>
          <w:rFonts w:ascii="Arial" w:hAnsi="Arial" w:cs="Arial"/>
          <w:color w:val="002060"/>
          <w:sz w:val="20"/>
        </w:rPr>
        <w:t>,</w:t>
      </w:r>
      <w:r w:rsidR="00C11DAB" w:rsidRPr="00776579">
        <w:rPr>
          <w:rFonts w:ascii="Arial" w:hAnsi="Arial" w:cs="Arial"/>
          <w:color w:val="002060"/>
          <w:sz w:val="20"/>
        </w:rPr>
        <w:t xml:space="preserve"> membres </w:t>
      </w:r>
      <w:r w:rsidRPr="00776579">
        <w:rPr>
          <w:rFonts w:ascii="Arial" w:hAnsi="Arial" w:cs="Arial"/>
          <w:color w:val="002060"/>
          <w:sz w:val="20"/>
        </w:rPr>
        <w:t xml:space="preserve">de la </w:t>
      </w:r>
      <w:r w:rsidR="00533C20" w:rsidRPr="00776579">
        <w:rPr>
          <w:rFonts w:ascii="Arial" w:hAnsi="Arial" w:cs="Arial"/>
          <w:color w:val="002060"/>
          <w:sz w:val="20"/>
        </w:rPr>
        <w:t>C</w:t>
      </w:r>
      <w:r w:rsidRPr="00776579">
        <w:rPr>
          <w:rFonts w:ascii="Arial" w:hAnsi="Arial" w:cs="Arial"/>
          <w:color w:val="002060"/>
          <w:sz w:val="20"/>
        </w:rPr>
        <w:t xml:space="preserve">ommission </w:t>
      </w:r>
      <w:r w:rsidR="00533C20" w:rsidRPr="00776579">
        <w:rPr>
          <w:rFonts w:ascii="Arial" w:hAnsi="Arial" w:cs="Arial"/>
          <w:color w:val="002060"/>
          <w:sz w:val="20"/>
        </w:rPr>
        <w:t>E</w:t>
      </w:r>
      <w:r w:rsidRPr="00776579">
        <w:rPr>
          <w:rFonts w:ascii="Arial" w:hAnsi="Arial" w:cs="Arial"/>
          <w:color w:val="002060"/>
          <w:sz w:val="20"/>
        </w:rPr>
        <w:t xml:space="preserve">galité </w:t>
      </w:r>
      <w:r w:rsidR="00533C20" w:rsidRPr="00776579">
        <w:rPr>
          <w:rFonts w:ascii="Arial" w:hAnsi="Arial" w:cs="Arial"/>
          <w:color w:val="002060"/>
          <w:sz w:val="20"/>
        </w:rPr>
        <w:t>P</w:t>
      </w:r>
      <w:r w:rsidRPr="00776579">
        <w:rPr>
          <w:rFonts w:ascii="Arial" w:hAnsi="Arial" w:cs="Arial"/>
          <w:color w:val="002060"/>
          <w:sz w:val="20"/>
        </w:rPr>
        <w:t xml:space="preserve">rofessionnelle de la </w:t>
      </w:r>
      <w:r w:rsidR="00356204" w:rsidRPr="00776579">
        <w:rPr>
          <w:rFonts w:ascii="Arial" w:hAnsi="Arial" w:cs="Arial"/>
          <w:color w:val="002060"/>
          <w:sz w:val="20"/>
        </w:rPr>
        <w:t>Société</w:t>
      </w:r>
      <w:r w:rsidRPr="00776579">
        <w:rPr>
          <w:rFonts w:ascii="Arial" w:hAnsi="Arial" w:cs="Arial"/>
          <w:color w:val="002060"/>
          <w:sz w:val="20"/>
        </w:rPr>
        <w:t xml:space="preserve"> </w:t>
      </w:r>
      <w:r w:rsidR="00F962D7" w:rsidRPr="00776579">
        <w:rPr>
          <w:rFonts w:ascii="Arial" w:hAnsi="Arial" w:cs="Arial"/>
          <w:color w:val="002060"/>
          <w:sz w:val="20"/>
        </w:rPr>
        <w:t xml:space="preserve">Thales </w:t>
      </w:r>
      <w:r w:rsidR="00CD3EE7" w:rsidRPr="00776579">
        <w:rPr>
          <w:rFonts w:ascii="Arial" w:hAnsi="Arial" w:cs="Arial"/>
          <w:color w:val="002060"/>
          <w:sz w:val="20"/>
        </w:rPr>
        <w:t>Services Numériques</w:t>
      </w:r>
      <w:r w:rsidR="00F84D1E" w:rsidRPr="00776579">
        <w:rPr>
          <w:rFonts w:ascii="Arial" w:hAnsi="Arial" w:cs="Arial"/>
          <w:color w:val="002060"/>
          <w:sz w:val="20"/>
        </w:rPr>
        <w:t>, ainsi que le nom de l’interlocuteur de la Direction.</w:t>
      </w:r>
      <w:r w:rsidRPr="00776579">
        <w:rPr>
          <w:rFonts w:ascii="Arial" w:hAnsi="Arial" w:cs="Arial"/>
          <w:color w:val="002060"/>
          <w:sz w:val="20"/>
        </w:rPr>
        <w:t xml:space="preserve"> </w:t>
      </w:r>
    </w:p>
    <w:p w14:paraId="23364E2F" w14:textId="1B229BAE" w:rsidR="00F962D7" w:rsidRPr="00776579" w:rsidRDefault="00F962D7" w:rsidP="00093361">
      <w:pPr>
        <w:jc w:val="both"/>
        <w:rPr>
          <w:rFonts w:ascii="Arial" w:hAnsi="Arial" w:cs="Arial"/>
          <w:color w:val="002060"/>
          <w:sz w:val="20"/>
        </w:rPr>
      </w:pPr>
    </w:p>
    <w:p w14:paraId="19BB2D38" w14:textId="7434CFD9" w:rsidR="00F962D7" w:rsidRPr="00776579" w:rsidRDefault="00F962D7" w:rsidP="00093361">
      <w:pPr>
        <w:jc w:val="both"/>
        <w:rPr>
          <w:rFonts w:ascii="Arial" w:hAnsi="Arial" w:cs="Arial"/>
          <w:color w:val="002060"/>
          <w:sz w:val="20"/>
        </w:rPr>
      </w:pPr>
      <w:r w:rsidRPr="00776579">
        <w:rPr>
          <w:rFonts w:ascii="Arial" w:hAnsi="Arial" w:cs="Arial"/>
          <w:color w:val="002060"/>
          <w:sz w:val="20"/>
        </w:rPr>
        <w:t xml:space="preserve">Ces informations seront mises à jour en cas de modifications ou de nouvelle nomination. </w:t>
      </w:r>
    </w:p>
    <w:p w14:paraId="1AC07755" w14:textId="77777777" w:rsidR="00D5376B" w:rsidRPr="00776579" w:rsidRDefault="00D5376B" w:rsidP="001650B3">
      <w:pPr>
        <w:jc w:val="both"/>
        <w:rPr>
          <w:rFonts w:ascii="Arial" w:hAnsi="Arial" w:cs="Arial"/>
          <w:color w:val="002060"/>
          <w:sz w:val="20"/>
        </w:rPr>
      </w:pPr>
    </w:p>
    <w:p w14:paraId="64AEC6B4" w14:textId="4112C672" w:rsidR="00D5376B" w:rsidRPr="00776579" w:rsidRDefault="00D5376B" w:rsidP="001650B3">
      <w:pPr>
        <w:jc w:val="both"/>
        <w:rPr>
          <w:rFonts w:ascii="Arial" w:hAnsi="Arial" w:cs="Arial"/>
          <w:color w:val="002060"/>
          <w:sz w:val="20"/>
        </w:rPr>
      </w:pPr>
      <w:r w:rsidRPr="00776579">
        <w:rPr>
          <w:rFonts w:ascii="Arial" w:hAnsi="Arial" w:cs="Arial"/>
          <w:color w:val="002060"/>
          <w:sz w:val="20"/>
        </w:rPr>
        <w:t xml:space="preserve">Ces membres assureront auprès des salariés la mission de correspondant en charge des questions relatives à l’égalité professionnelle entre les femmes et les hommes. A ce titre, ils pourront être saisis par tout salarié qui le souhaite de toute question et/ou remarque relative à l’égalité professionnelle entre les femmes et les hommes au sein de la </w:t>
      </w:r>
      <w:r w:rsidR="00356204" w:rsidRPr="00776579">
        <w:rPr>
          <w:rFonts w:ascii="Arial" w:hAnsi="Arial" w:cs="Arial"/>
          <w:color w:val="002060"/>
          <w:sz w:val="20"/>
        </w:rPr>
        <w:t>Société</w:t>
      </w:r>
      <w:r w:rsidRPr="00776579">
        <w:rPr>
          <w:rFonts w:ascii="Arial" w:hAnsi="Arial" w:cs="Arial"/>
          <w:color w:val="002060"/>
          <w:sz w:val="20"/>
        </w:rPr>
        <w:t xml:space="preserve">. </w:t>
      </w:r>
    </w:p>
    <w:p w14:paraId="476D96AE" w14:textId="595AC0F2" w:rsidR="003C2BAE" w:rsidRPr="00776579" w:rsidRDefault="003C2BAE" w:rsidP="00F962D7">
      <w:pPr>
        <w:jc w:val="both"/>
        <w:rPr>
          <w:rFonts w:ascii="Arial" w:hAnsi="Arial" w:cs="Arial"/>
          <w:sz w:val="20"/>
        </w:rPr>
      </w:pPr>
    </w:p>
    <w:p w14:paraId="2E12E2AD" w14:textId="26449166" w:rsidR="0047397B" w:rsidRPr="00776579" w:rsidRDefault="0047397B" w:rsidP="004545E0">
      <w:pPr>
        <w:jc w:val="both"/>
        <w:rPr>
          <w:rFonts w:ascii="Arial" w:hAnsi="Arial" w:cs="Arial"/>
          <w:sz w:val="20"/>
        </w:rPr>
      </w:pPr>
    </w:p>
    <w:p w14:paraId="7E31D352" w14:textId="16E4EFC0" w:rsidR="00E95B8E" w:rsidRPr="00776579" w:rsidRDefault="00604AB5" w:rsidP="004545E0">
      <w:pPr>
        <w:jc w:val="both"/>
        <w:rPr>
          <w:rFonts w:ascii="Arial" w:hAnsi="Arial" w:cs="Arial"/>
          <w:sz w:val="20"/>
        </w:rPr>
      </w:pPr>
      <w:r w:rsidRPr="00776579">
        <w:rPr>
          <w:rFonts w:ascii="Arial" w:hAnsi="Arial" w:cs="Arial"/>
          <w:noProof/>
          <w:sz w:val="20"/>
        </w:rPr>
        <mc:AlternateContent>
          <mc:Choice Requires="wps">
            <w:drawing>
              <wp:anchor distT="0" distB="0" distL="114300" distR="114300" simplePos="0" relativeHeight="251659264" behindDoc="1" locked="0" layoutInCell="1" allowOverlap="1" wp14:anchorId="67CE5DFB" wp14:editId="097E439B">
                <wp:simplePos x="0" y="0"/>
                <wp:positionH relativeFrom="column">
                  <wp:posOffset>-29925</wp:posOffset>
                </wp:positionH>
                <wp:positionV relativeFrom="paragraph">
                  <wp:posOffset>48188</wp:posOffset>
                </wp:positionV>
                <wp:extent cx="6794500" cy="3321934"/>
                <wp:effectExtent l="0" t="0" r="25400" b="12065"/>
                <wp:wrapNone/>
                <wp:docPr id="2" name="Rectangle 2"/>
                <wp:cNvGraphicFramePr/>
                <a:graphic xmlns:a="http://schemas.openxmlformats.org/drawingml/2006/main">
                  <a:graphicData uri="http://schemas.microsoft.com/office/word/2010/wordprocessingShape">
                    <wps:wsp>
                      <wps:cNvSpPr/>
                      <wps:spPr>
                        <a:xfrm>
                          <a:off x="0" y="0"/>
                          <a:ext cx="6794500" cy="332193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fillcolor="#deeaf6 [660]" id="Rectangle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7QCjnAIAAKwFAAAOAAAAZHJzL2Uyb0RvYy54bWysVE1v2zAMvQ/YfxB0X5246ZdRpwhadBjQ tUXboWdVlmIDkqhJSpzs14+SHDdoux2GXWSRIh/JZ5LnFxutyFo434Gp6fRgQokwHJrOLGv64+n6 yyklPjDTMAVG1HQrPL2Yf/503ttKlNCCaoQjCGJ81duatiHYqig8b4Vm/gCsMPgowWkWUHTLonGs R3StinIyOS56cI11wIX3qL3Kj3Se8KUUPNxJ6UUgqqaYW0inS+dLPIv5OauWjtm240Ma7B+y0Kwz GHSEumKBkZXr3kHpjjvwIMMBB12AlB0XqQasZjp5U81jy6xItSA53o40+f8Hy2/X9450TU1LSgzT +IsekDRmlkqQMtLTW1+h1aO9d4Pk8Rpr3Uin4xerIJtE6XakVGwC4ag8PjmbHU2QeY5vh4fl9Oxw FlGLV3frfPgqQJN4qanD8IlKtr7xIZvuTGI0D6prrjulkhD7RFwqR9YM/zDjXJgwTe5qpb9Dk/XY KZgDYrEK1dgRWX26U2M2qeMiUsptL0gRCcglp1vYKpGAzIOQyBwWWaaAI8L7XHzLGpHVSEZO5V1M FQEjssTiRuxczB+wMzuDfXQVqeVH58nfEsvOo0eKDCaMzroz4D4CUMjwEDnbI2V71MTrCzRb7CsH eeC85dcd/t0b5sM9czhh2BG4NcIdHlJBX1MYbpS04H59pI/22Pj4SkmPE1tT/3PFnKBEfTM4EmfT 2SyOeBJmRyclCm7/5WX/xaz0JWDLTHE/WZ6u0T6o3VU60M+4XBYxKj4xwzF2TXlwO+Ey5E2C64mL xSKZ4VhbFm7Mo+URPLIau/dp88ycHVo84HTcwm66WfWm07Nt9DSwWAWQXRqDV14HvnElpGYd1lfc OftysnpdsvPfAAAA//8DAFBLAwQUAAYACAAAACEAU6urM98AAAAJAQAADwAAAGRycy9kb3ducmV2 LnhtbEyPwU7DMBBE70j8g7VIXFBrhxIHpdlUoRIHDhxa8gFuvE0iYjvEbhv+HvdEj6MZzbwpNrMZ 2Jkm3zuLkCwFMLKN071tEeqv98UrMB+U1WpwlhB+ycOmvL8rVK7dxe7ovA8tiyXW5wqhC2HMOfdN R0b5pRvJRu/oJqNClFPL9aQusdwM/FkIyY3qbVzo1Ejbjprv/ckgbD+StJY/n0n1VoWn2qh2N8oK 8fFhrtbAAs3hPwxX/IgOZWQ6uJPVng0Ii5csJhEyCexqC5mugB0Q0pXIgJcFv31Q/gEAAP//AwBQ SwECLQAUAAYACAAAACEAtoM4kv4AAADhAQAAEwAAAAAAAAAAAAAAAAAAAAAAW0NvbnRlbnRfVHlw ZXNdLnhtbFBLAQItABQABgAIAAAAIQA4/SH/1gAAAJQBAAALAAAAAAAAAAAAAAAAAC8BAABfcmVs cy8ucmVsc1BLAQItABQABgAIAAAAIQAi7QCjnAIAAKwFAAAOAAAAAAAAAAAAAAAAAC4CAABkcnMv ZTJvRG9jLnhtbFBLAQItABQABgAIAAAAIQBTq6sz3wAAAAkBAAAPAAAAAAAAAAAAAAAAAPYEAABk cnMvZG93bnJldi54bWxQSwUGAAAAAAQABADzAAAAAgYAAAAA " o:spid="_x0000_s1026" strokecolor="#1f4d78 [1604]" strokeweight="1pt" style="position:absolute;margin-left:-2.35pt;margin-top:3.8pt;width:535pt;height:261.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14:anchorId="10A6834E"/>
            </w:pict>
          </mc:Fallback>
        </mc:AlternateContent>
      </w:r>
    </w:p>
    <w:p w14:paraId="28FF2DC3" w14:textId="3AA889D1" w:rsidR="00E95B8E" w:rsidRPr="00776579" w:rsidRDefault="00E95B8E" w:rsidP="004545E0">
      <w:pPr>
        <w:jc w:val="both"/>
        <w:rPr>
          <w:rFonts w:ascii="Arial" w:hAnsi="Arial" w:cs="Arial"/>
          <w:b/>
          <w:color w:val="0070C0"/>
          <w:sz w:val="20"/>
          <w:u w:val="single"/>
        </w:rPr>
      </w:pPr>
      <w:r w:rsidRPr="00776579">
        <w:rPr>
          <w:rFonts w:ascii="Arial" w:hAnsi="Arial" w:cs="Arial"/>
          <w:b/>
          <w:color w:val="0070C0"/>
          <w:sz w:val="20"/>
          <w:u w:val="single"/>
        </w:rPr>
        <w:t xml:space="preserve">Synthèse – Plan d’action n°1              </w:t>
      </w:r>
    </w:p>
    <w:p w14:paraId="4DB6CC3A" w14:textId="2BD3FD85" w:rsidR="00E95B8E" w:rsidRPr="00776579" w:rsidRDefault="00E95B8E" w:rsidP="004545E0">
      <w:pPr>
        <w:jc w:val="both"/>
        <w:rPr>
          <w:rFonts w:ascii="Arial" w:hAnsi="Arial" w:cs="Arial"/>
          <w:sz w:val="20"/>
        </w:rPr>
      </w:pPr>
    </w:p>
    <w:p w14:paraId="7EB19847" w14:textId="68F62113" w:rsidR="00E95B8E" w:rsidRPr="00776579" w:rsidRDefault="009943DD" w:rsidP="004545E0">
      <w:pPr>
        <w:jc w:val="both"/>
        <w:rPr>
          <w:rFonts w:ascii="Arial" w:hAnsi="Arial" w:cs="Arial"/>
          <w:color w:val="0070C0"/>
          <w:sz w:val="20"/>
        </w:rPr>
      </w:pPr>
      <w:r w:rsidRPr="00776579">
        <w:rPr>
          <w:rFonts w:ascii="Arial" w:hAnsi="Arial" w:cs="Arial"/>
          <w:b/>
          <w:color w:val="0070C0"/>
          <w:sz w:val="20"/>
        </w:rPr>
        <w:t>Objectif</w:t>
      </w:r>
      <w:r w:rsidR="00E95B8E" w:rsidRPr="00776579">
        <w:rPr>
          <w:rFonts w:ascii="Arial" w:hAnsi="Arial" w:cs="Arial"/>
          <w:b/>
          <w:color w:val="0070C0"/>
          <w:sz w:val="20"/>
        </w:rPr>
        <w:t xml:space="preserve"> : </w:t>
      </w:r>
      <w:r w:rsidR="00906E28" w:rsidRPr="00776579">
        <w:rPr>
          <w:rFonts w:ascii="Arial" w:hAnsi="Arial" w:cs="Arial"/>
          <w:b/>
          <w:color w:val="0070C0"/>
          <w:sz w:val="20"/>
        </w:rPr>
        <w:t>Organiser des a</w:t>
      </w:r>
      <w:r w:rsidR="00E95B8E" w:rsidRPr="00776579">
        <w:rPr>
          <w:rFonts w:ascii="Arial" w:hAnsi="Arial" w:cs="Arial"/>
          <w:b/>
          <w:color w:val="0070C0"/>
          <w:sz w:val="20"/>
        </w:rPr>
        <w:t>ctions de sensibilisation, d’information et de formation</w:t>
      </w:r>
    </w:p>
    <w:p w14:paraId="7F5FC397" w14:textId="5800CB51" w:rsidR="00E95B8E" w:rsidRPr="00776579" w:rsidRDefault="00E95B8E" w:rsidP="004545E0">
      <w:pPr>
        <w:jc w:val="both"/>
        <w:rPr>
          <w:rFonts w:ascii="Arial" w:hAnsi="Arial" w:cs="Arial"/>
          <w:b/>
          <w:color w:val="002060"/>
          <w:sz w:val="20"/>
        </w:rPr>
      </w:pPr>
    </w:p>
    <w:p w14:paraId="3184C3AF" w14:textId="3409AAE6" w:rsidR="00E95B8E" w:rsidRPr="00776579" w:rsidRDefault="00E95B8E" w:rsidP="004545E0">
      <w:pPr>
        <w:jc w:val="both"/>
        <w:rPr>
          <w:rFonts w:ascii="Arial" w:hAnsi="Arial" w:cs="Arial"/>
          <w:b/>
          <w:color w:val="002060"/>
          <w:sz w:val="20"/>
        </w:rPr>
      </w:pPr>
      <w:r w:rsidRPr="00776579">
        <w:rPr>
          <w:rFonts w:ascii="Arial" w:hAnsi="Arial" w:cs="Arial"/>
          <w:b/>
          <w:color w:val="002060"/>
          <w:sz w:val="20"/>
        </w:rPr>
        <w:t>Actions :</w:t>
      </w:r>
    </w:p>
    <w:p w14:paraId="0C6000E0" w14:textId="77777777" w:rsidR="00C152EB" w:rsidRPr="00776579" w:rsidRDefault="00E95B8E" w:rsidP="00BD2BD8">
      <w:pPr>
        <w:pStyle w:val="Paragraphedeliste"/>
        <w:numPr>
          <w:ilvl w:val="0"/>
          <w:numId w:val="10"/>
        </w:numPr>
        <w:jc w:val="both"/>
        <w:rPr>
          <w:rFonts w:ascii="Arial" w:hAnsi="Arial" w:cs="Arial"/>
          <w:sz w:val="20"/>
        </w:rPr>
      </w:pPr>
      <w:r w:rsidRPr="00776579">
        <w:rPr>
          <w:rFonts w:ascii="Arial" w:hAnsi="Arial" w:cs="Arial"/>
          <w:sz w:val="20"/>
        </w:rPr>
        <w:t>Information et sensibilisation de l’encadrement</w:t>
      </w:r>
    </w:p>
    <w:p w14:paraId="38E1BAB7" w14:textId="55A74071" w:rsidR="00E95B8E" w:rsidRPr="00776579" w:rsidRDefault="00E95B8E" w:rsidP="00BD2BD8">
      <w:pPr>
        <w:pStyle w:val="Paragraphedeliste"/>
        <w:numPr>
          <w:ilvl w:val="0"/>
          <w:numId w:val="10"/>
        </w:numPr>
        <w:jc w:val="both"/>
        <w:rPr>
          <w:rFonts w:ascii="Arial" w:hAnsi="Arial" w:cs="Arial"/>
          <w:sz w:val="20"/>
        </w:rPr>
      </w:pPr>
      <w:r w:rsidRPr="00776579">
        <w:rPr>
          <w:rFonts w:ascii="Arial" w:hAnsi="Arial" w:cs="Arial"/>
          <w:sz w:val="20"/>
        </w:rPr>
        <w:t>Information et sensibilisation des RH</w:t>
      </w:r>
    </w:p>
    <w:p w14:paraId="64E49FB6" w14:textId="0BC862EA" w:rsidR="00E95B8E" w:rsidRPr="00776579" w:rsidRDefault="00E95B8E" w:rsidP="00BD2BD8">
      <w:pPr>
        <w:pStyle w:val="Paragraphedeliste"/>
        <w:numPr>
          <w:ilvl w:val="0"/>
          <w:numId w:val="10"/>
        </w:numPr>
        <w:jc w:val="both"/>
        <w:rPr>
          <w:rFonts w:ascii="Arial" w:hAnsi="Arial" w:cs="Arial"/>
          <w:sz w:val="20"/>
        </w:rPr>
      </w:pPr>
      <w:r w:rsidRPr="00776579">
        <w:rPr>
          <w:rFonts w:ascii="Arial" w:hAnsi="Arial" w:cs="Arial"/>
          <w:sz w:val="20"/>
        </w:rPr>
        <w:t>Information et sensibilisation des salariés</w:t>
      </w:r>
    </w:p>
    <w:p w14:paraId="14CEEA48" w14:textId="3BD25D37" w:rsidR="00E95B8E" w:rsidRPr="00776579" w:rsidRDefault="00E95B8E" w:rsidP="00BD2BD8">
      <w:pPr>
        <w:pStyle w:val="Paragraphedeliste"/>
        <w:numPr>
          <w:ilvl w:val="0"/>
          <w:numId w:val="10"/>
        </w:numPr>
        <w:jc w:val="both"/>
        <w:rPr>
          <w:rFonts w:ascii="Arial" w:hAnsi="Arial" w:cs="Arial"/>
          <w:sz w:val="20"/>
        </w:rPr>
      </w:pPr>
      <w:r w:rsidRPr="00776579">
        <w:rPr>
          <w:rFonts w:ascii="Arial" w:hAnsi="Arial" w:cs="Arial"/>
          <w:sz w:val="20"/>
        </w:rPr>
        <w:t>Information et sensibilisation des partenaires extérieurs</w:t>
      </w:r>
    </w:p>
    <w:p w14:paraId="104EDC8D" w14:textId="08688987" w:rsidR="00E95B8E" w:rsidRPr="00776579" w:rsidRDefault="004957DB" w:rsidP="00BD2BD8">
      <w:pPr>
        <w:pStyle w:val="Paragraphedeliste"/>
        <w:numPr>
          <w:ilvl w:val="0"/>
          <w:numId w:val="10"/>
        </w:numPr>
        <w:jc w:val="both"/>
        <w:rPr>
          <w:rFonts w:ascii="Arial" w:hAnsi="Arial" w:cs="Arial"/>
          <w:sz w:val="20"/>
        </w:rPr>
      </w:pPr>
      <w:r w:rsidRPr="00776579">
        <w:rPr>
          <w:rFonts w:ascii="Arial" w:hAnsi="Arial" w:cs="Arial"/>
          <w:sz w:val="20"/>
        </w:rPr>
        <w:t>Communication de la liste des correspondants Egalité Professionnelle</w:t>
      </w:r>
    </w:p>
    <w:p w14:paraId="2202FB0E" w14:textId="03653EB0" w:rsidR="00E95B8E" w:rsidRPr="00776579" w:rsidRDefault="00E95B8E" w:rsidP="004545E0">
      <w:pPr>
        <w:jc w:val="both"/>
        <w:rPr>
          <w:rFonts w:ascii="Arial" w:hAnsi="Arial" w:cs="Arial"/>
          <w:b/>
          <w:color w:val="002060"/>
          <w:sz w:val="20"/>
        </w:rPr>
      </w:pPr>
    </w:p>
    <w:p w14:paraId="5E22A03B" w14:textId="367F05A7" w:rsidR="00E95B8E" w:rsidRPr="00776579" w:rsidRDefault="00E95B8E" w:rsidP="004545E0">
      <w:pPr>
        <w:jc w:val="both"/>
        <w:rPr>
          <w:rFonts w:ascii="Arial" w:hAnsi="Arial" w:cs="Arial"/>
          <w:b/>
          <w:color w:val="002060"/>
          <w:sz w:val="20"/>
        </w:rPr>
      </w:pPr>
      <w:r w:rsidRPr="00776579">
        <w:rPr>
          <w:rFonts w:ascii="Arial" w:hAnsi="Arial" w:cs="Arial"/>
          <w:b/>
          <w:color w:val="002060"/>
          <w:sz w:val="20"/>
        </w:rPr>
        <w:t xml:space="preserve">Indicateurs : </w:t>
      </w:r>
    </w:p>
    <w:p w14:paraId="62B1E181" w14:textId="5BB666D6" w:rsidR="004957DB" w:rsidRPr="00776579" w:rsidRDefault="00C152EB" w:rsidP="00BD2BD8">
      <w:pPr>
        <w:pStyle w:val="Paragraphedeliste"/>
        <w:numPr>
          <w:ilvl w:val="0"/>
          <w:numId w:val="12"/>
        </w:numPr>
        <w:jc w:val="both"/>
        <w:rPr>
          <w:rFonts w:ascii="Arial" w:hAnsi="Arial" w:cs="Arial"/>
          <w:b/>
          <w:color w:val="002060"/>
          <w:sz w:val="20"/>
        </w:rPr>
      </w:pPr>
      <w:r w:rsidRPr="00776579">
        <w:rPr>
          <w:rFonts w:ascii="Arial" w:hAnsi="Arial" w:cs="Arial"/>
          <w:b/>
          <w:color w:val="002060"/>
          <w:sz w:val="20"/>
        </w:rPr>
        <w:t>1.1</w:t>
      </w:r>
      <w:r w:rsidR="00C378C3" w:rsidRPr="00776579">
        <w:rPr>
          <w:rFonts w:ascii="Arial" w:hAnsi="Arial" w:cs="Arial"/>
          <w:b/>
          <w:color w:val="002060"/>
          <w:sz w:val="20"/>
        </w:rPr>
        <w:t xml:space="preserve"> : </w:t>
      </w:r>
      <w:r w:rsidRPr="00776579">
        <w:rPr>
          <w:rFonts w:ascii="Arial" w:hAnsi="Arial" w:cs="Arial"/>
          <w:iCs/>
          <w:sz w:val="20"/>
        </w:rPr>
        <w:t>Présentation à la Commission Egalité Professionnelle des sensibilisations et des communications réalisées :</w:t>
      </w:r>
      <w:r w:rsidR="00C378C3" w:rsidRPr="00776579">
        <w:rPr>
          <w:rFonts w:ascii="Arial" w:hAnsi="Arial" w:cs="Arial"/>
          <w:iCs/>
          <w:sz w:val="20"/>
        </w:rPr>
        <w:t xml:space="preserve"> </w:t>
      </w:r>
      <w:r w:rsidR="003C2BAE" w:rsidRPr="00776579">
        <w:rPr>
          <w:rFonts w:ascii="Arial" w:hAnsi="Arial" w:cs="Arial"/>
          <w:iCs/>
          <w:sz w:val="20"/>
        </w:rPr>
        <w:t>N</w:t>
      </w:r>
      <w:r w:rsidR="004957DB" w:rsidRPr="00776579">
        <w:rPr>
          <w:rFonts w:ascii="Arial" w:hAnsi="Arial" w:cs="Arial"/>
          <w:iCs/>
          <w:sz w:val="20"/>
        </w:rPr>
        <w:t>ombre de</w:t>
      </w:r>
      <w:r w:rsidR="003C2BAE" w:rsidRPr="00776579">
        <w:rPr>
          <w:rFonts w:ascii="Arial" w:hAnsi="Arial" w:cs="Arial"/>
          <w:iCs/>
          <w:sz w:val="20"/>
        </w:rPr>
        <w:t xml:space="preserve"> e-learning</w:t>
      </w:r>
      <w:r w:rsidR="004957DB" w:rsidRPr="00776579">
        <w:rPr>
          <w:rFonts w:ascii="Arial" w:hAnsi="Arial" w:cs="Arial"/>
          <w:iCs/>
          <w:sz w:val="20"/>
        </w:rPr>
        <w:t xml:space="preserve"> </w:t>
      </w:r>
      <w:r w:rsidR="003C2BAE" w:rsidRPr="00776579">
        <w:rPr>
          <w:rFonts w:ascii="Arial" w:hAnsi="Arial" w:cs="Arial"/>
          <w:iCs/>
          <w:sz w:val="20"/>
        </w:rPr>
        <w:t xml:space="preserve">dans U-Learn </w:t>
      </w:r>
      <w:r w:rsidR="00ED019D" w:rsidRPr="00776579">
        <w:rPr>
          <w:rFonts w:ascii="Arial" w:hAnsi="Arial" w:cs="Arial"/>
          <w:iCs/>
          <w:sz w:val="20"/>
        </w:rPr>
        <w:t xml:space="preserve"> </w:t>
      </w:r>
    </w:p>
    <w:p w14:paraId="6130873D" w14:textId="4B4A0417" w:rsidR="004957DB" w:rsidRPr="00776579" w:rsidRDefault="004957DB" w:rsidP="00BD2BD8">
      <w:pPr>
        <w:numPr>
          <w:ilvl w:val="1"/>
          <w:numId w:val="11"/>
        </w:numPr>
        <w:jc w:val="both"/>
        <w:rPr>
          <w:rFonts w:ascii="Arial" w:hAnsi="Arial" w:cs="Arial"/>
          <w:iCs/>
          <w:sz w:val="20"/>
        </w:rPr>
      </w:pPr>
      <w:r w:rsidRPr="00776579">
        <w:rPr>
          <w:rFonts w:ascii="Arial" w:hAnsi="Arial" w:cs="Arial"/>
          <w:iCs/>
          <w:sz w:val="20"/>
        </w:rPr>
        <w:t>Nombre de managers sensibilisés/formés versus nombre de managers invités</w:t>
      </w:r>
      <w:r w:rsidR="003C2BAE" w:rsidRPr="00776579">
        <w:rPr>
          <w:rFonts w:ascii="Arial" w:hAnsi="Arial" w:cs="Arial"/>
          <w:iCs/>
          <w:sz w:val="20"/>
        </w:rPr>
        <w:t xml:space="preserve">, </w:t>
      </w:r>
      <w:r w:rsidRPr="00776579">
        <w:rPr>
          <w:rFonts w:ascii="Arial" w:hAnsi="Arial" w:cs="Arial"/>
          <w:iCs/>
          <w:sz w:val="20"/>
        </w:rPr>
        <w:t>F</w:t>
      </w:r>
      <w:r w:rsidR="001E2B57" w:rsidRPr="00776579">
        <w:rPr>
          <w:rFonts w:ascii="Arial" w:hAnsi="Arial" w:cs="Arial"/>
          <w:iCs/>
          <w:sz w:val="20"/>
        </w:rPr>
        <w:t>H</w:t>
      </w:r>
      <w:r w:rsidRPr="00776579">
        <w:rPr>
          <w:rFonts w:ascii="Arial" w:hAnsi="Arial" w:cs="Arial"/>
          <w:iCs/>
          <w:sz w:val="20"/>
        </w:rPr>
        <w:t>/organisation</w:t>
      </w:r>
      <w:r w:rsidR="001E2B57" w:rsidRPr="00776579">
        <w:rPr>
          <w:rFonts w:ascii="Arial" w:hAnsi="Arial" w:cs="Arial"/>
          <w:iCs/>
          <w:sz w:val="20"/>
        </w:rPr>
        <w:t>/</w:t>
      </w:r>
      <w:r w:rsidRPr="00776579">
        <w:rPr>
          <w:rFonts w:ascii="Arial" w:hAnsi="Arial" w:cs="Arial"/>
          <w:iCs/>
          <w:sz w:val="20"/>
        </w:rPr>
        <w:t>site</w:t>
      </w:r>
      <w:r w:rsidR="00ED019D" w:rsidRPr="00776579">
        <w:rPr>
          <w:rFonts w:ascii="Arial" w:hAnsi="Arial" w:cs="Arial"/>
          <w:iCs/>
          <w:sz w:val="20"/>
        </w:rPr>
        <w:t xml:space="preserve"> par an</w:t>
      </w:r>
      <w:r w:rsidRPr="00776579">
        <w:rPr>
          <w:rFonts w:ascii="Arial" w:hAnsi="Arial" w:cs="Arial"/>
          <w:iCs/>
          <w:sz w:val="20"/>
        </w:rPr>
        <w:t xml:space="preserve"> </w:t>
      </w:r>
    </w:p>
    <w:p w14:paraId="1DC1227A" w14:textId="2E97A14B" w:rsidR="004957DB" w:rsidRPr="00776579" w:rsidRDefault="004957DB" w:rsidP="00BD2BD8">
      <w:pPr>
        <w:numPr>
          <w:ilvl w:val="1"/>
          <w:numId w:val="11"/>
        </w:numPr>
        <w:jc w:val="both"/>
        <w:rPr>
          <w:rFonts w:ascii="Arial" w:hAnsi="Arial" w:cs="Arial"/>
          <w:iCs/>
          <w:sz w:val="20"/>
        </w:rPr>
      </w:pPr>
      <w:r w:rsidRPr="00776579">
        <w:rPr>
          <w:rFonts w:ascii="Arial" w:hAnsi="Arial" w:cs="Arial"/>
          <w:iCs/>
          <w:sz w:val="20"/>
        </w:rPr>
        <w:t xml:space="preserve">Nombre de managers déjà formés pour suivi </w:t>
      </w:r>
    </w:p>
    <w:p w14:paraId="7C4DA0D9" w14:textId="40514B41" w:rsidR="00C378C3" w:rsidRPr="00776579" w:rsidRDefault="004957DB" w:rsidP="00BD2BD8">
      <w:pPr>
        <w:pStyle w:val="Paragraphedeliste"/>
        <w:numPr>
          <w:ilvl w:val="0"/>
          <w:numId w:val="12"/>
        </w:numPr>
        <w:jc w:val="both"/>
        <w:rPr>
          <w:rFonts w:ascii="Arial" w:hAnsi="Arial" w:cs="Arial"/>
          <w:iCs/>
          <w:sz w:val="20"/>
        </w:rPr>
      </w:pPr>
      <w:r w:rsidRPr="00776579">
        <w:rPr>
          <w:rFonts w:ascii="Arial" w:hAnsi="Arial" w:cs="Arial"/>
          <w:b/>
          <w:color w:val="002060"/>
          <w:sz w:val="20"/>
        </w:rPr>
        <w:t>1.3</w:t>
      </w:r>
      <w:r w:rsidR="00C378C3" w:rsidRPr="00776579">
        <w:rPr>
          <w:rFonts w:ascii="Arial" w:hAnsi="Arial" w:cs="Arial"/>
          <w:b/>
          <w:color w:val="002060"/>
          <w:sz w:val="20"/>
        </w:rPr>
        <w:t xml:space="preserve"> : </w:t>
      </w:r>
      <w:r w:rsidR="00C378C3" w:rsidRPr="00776579">
        <w:rPr>
          <w:rFonts w:ascii="Arial" w:hAnsi="Arial" w:cs="Arial"/>
          <w:iCs/>
          <w:sz w:val="20"/>
        </w:rPr>
        <w:t>Nombre de communications diffusé</w:t>
      </w:r>
      <w:r w:rsidR="001416FC" w:rsidRPr="00776579">
        <w:rPr>
          <w:rFonts w:ascii="Arial" w:hAnsi="Arial" w:cs="Arial"/>
          <w:iCs/>
          <w:sz w:val="20"/>
        </w:rPr>
        <w:t>e</w:t>
      </w:r>
      <w:r w:rsidR="00C378C3" w:rsidRPr="00776579">
        <w:rPr>
          <w:rFonts w:ascii="Arial" w:hAnsi="Arial" w:cs="Arial"/>
          <w:iCs/>
          <w:sz w:val="20"/>
        </w:rPr>
        <w:t>s aux salariés TSN</w:t>
      </w:r>
    </w:p>
    <w:p w14:paraId="79EC3167" w14:textId="37E9565A" w:rsidR="00C378C3" w:rsidRPr="00776579" w:rsidRDefault="00C378C3" w:rsidP="00C378C3">
      <w:pPr>
        <w:pStyle w:val="Paragraphedeliste"/>
        <w:jc w:val="both"/>
        <w:rPr>
          <w:rFonts w:ascii="Arial" w:hAnsi="Arial" w:cs="Arial"/>
          <w:iCs/>
          <w:sz w:val="20"/>
        </w:rPr>
      </w:pPr>
      <w:r w:rsidRPr="00776579">
        <w:rPr>
          <w:rFonts w:ascii="Arial" w:hAnsi="Arial" w:cs="Arial"/>
          <w:iCs/>
          <w:sz w:val="20"/>
        </w:rPr>
        <w:t>Embauche : nombre de sensibilisations effectuées par les salariés nouveaux embauchés au cours de l’Onboarding digitalisé</w:t>
      </w:r>
    </w:p>
    <w:p w14:paraId="4B749CE6" w14:textId="3B8CF0D0" w:rsidR="007F5023" w:rsidRPr="00776579" w:rsidRDefault="00E073CD" w:rsidP="004545E0">
      <w:pPr>
        <w:jc w:val="both"/>
        <w:rPr>
          <w:rFonts w:ascii="Arial" w:hAnsi="Arial" w:cs="Arial"/>
          <w:sz w:val="20"/>
        </w:rPr>
      </w:pPr>
      <w:r w:rsidRPr="00776579">
        <w:rPr>
          <w:rFonts w:ascii="Arial" w:hAnsi="Arial" w:cs="Arial"/>
          <w:sz w:val="20"/>
        </w:rPr>
        <w:br w:type="page"/>
      </w:r>
    </w:p>
    <w:p w14:paraId="53B40855" w14:textId="2FD54DDD" w:rsidR="007F5023" w:rsidRPr="00776579" w:rsidRDefault="007F5023" w:rsidP="0075585E">
      <w:pPr>
        <w:pStyle w:val="Titre1"/>
        <w:jc w:val="center"/>
        <w:rPr>
          <w:b w:val="0"/>
          <w:bCs w:val="0"/>
          <w:color w:val="0070C0"/>
          <w:u w:val="single"/>
        </w:rPr>
      </w:pPr>
      <w:bookmarkStart w:id="9" w:name="_Toc159493819"/>
      <w:r w:rsidRPr="00776579">
        <w:rPr>
          <w:color w:val="0070C0"/>
          <w:sz w:val="24"/>
          <w:u w:val="single"/>
        </w:rPr>
        <w:lastRenderedPageBreak/>
        <w:t>Plan d’actions n° 2</w:t>
      </w:r>
      <w:bookmarkEnd w:id="9"/>
    </w:p>
    <w:p w14:paraId="3CB08A7B" w14:textId="77777777" w:rsidR="007F5023" w:rsidRPr="00776579" w:rsidRDefault="007F5023" w:rsidP="0075585E">
      <w:pPr>
        <w:pStyle w:val="Titre1"/>
        <w:rPr>
          <w:color w:val="0070C0"/>
        </w:rPr>
      </w:pPr>
    </w:p>
    <w:p w14:paraId="0E6CD42E" w14:textId="14E8B1F3" w:rsidR="007F5023" w:rsidRPr="00776579" w:rsidRDefault="007F5023" w:rsidP="0075585E">
      <w:pPr>
        <w:pStyle w:val="Titre1"/>
        <w:ind w:left="0"/>
        <w:jc w:val="center"/>
        <w:rPr>
          <w:color w:val="0070C0"/>
          <w:sz w:val="24"/>
        </w:rPr>
      </w:pPr>
      <w:bookmarkStart w:id="10" w:name="_Toc159493820"/>
      <w:r w:rsidRPr="00776579">
        <w:rPr>
          <w:color w:val="0070C0"/>
          <w:sz w:val="24"/>
        </w:rPr>
        <w:t xml:space="preserve">Actions </w:t>
      </w:r>
      <w:r w:rsidR="00E864C8" w:rsidRPr="00776579">
        <w:rPr>
          <w:color w:val="0070C0"/>
          <w:sz w:val="24"/>
        </w:rPr>
        <w:t>destinées</w:t>
      </w:r>
      <w:r w:rsidRPr="00776579">
        <w:rPr>
          <w:color w:val="0070C0"/>
          <w:sz w:val="24"/>
        </w:rPr>
        <w:t xml:space="preserve"> à favoriser la mixité professionnelle</w:t>
      </w:r>
      <w:r w:rsidR="00D06E32" w:rsidRPr="00776579">
        <w:rPr>
          <w:color w:val="0070C0"/>
          <w:sz w:val="24"/>
        </w:rPr>
        <w:t xml:space="preserve"> </w:t>
      </w:r>
      <w:r w:rsidRPr="00776579">
        <w:rPr>
          <w:color w:val="0070C0"/>
          <w:sz w:val="24"/>
        </w:rPr>
        <w:t xml:space="preserve">au sein de la </w:t>
      </w:r>
      <w:r w:rsidR="00356204" w:rsidRPr="00776579">
        <w:rPr>
          <w:color w:val="0070C0"/>
          <w:sz w:val="24"/>
        </w:rPr>
        <w:t>Société</w:t>
      </w:r>
      <w:r w:rsidRPr="00776579">
        <w:rPr>
          <w:color w:val="0070C0"/>
          <w:sz w:val="24"/>
        </w:rPr>
        <w:t xml:space="preserve"> </w:t>
      </w:r>
      <w:r w:rsidR="00F962D7" w:rsidRPr="00776579">
        <w:rPr>
          <w:color w:val="0070C0"/>
          <w:sz w:val="24"/>
        </w:rPr>
        <w:t>T</w:t>
      </w:r>
      <w:r w:rsidR="00466A29" w:rsidRPr="00776579">
        <w:rPr>
          <w:color w:val="0070C0"/>
          <w:sz w:val="24"/>
        </w:rPr>
        <w:t>hales</w:t>
      </w:r>
      <w:r w:rsidR="00F962D7" w:rsidRPr="00776579">
        <w:rPr>
          <w:color w:val="0070C0"/>
          <w:sz w:val="24"/>
        </w:rPr>
        <w:t xml:space="preserve"> </w:t>
      </w:r>
      <w:r w:rsidR="00CD3EE7" w:rsidRPr="00776579">
        <w:rPr>
          <w:color w:val="0070C0"/>
          <w:sz w:val="24"/>
        </w:rPr>
        <w:t>Services Numériques</w:t>
      </w:r>
      <w:bookmarkEnd w:id="10"/>
      <w:r w:rsidRPr="00776579">
        <w:rPr>
          <w:color w:val="0070C0"/>
          <w:sz w:val="24"/>
        </w:rPr>
        <w:t xml:space="preserve"> </w:t>
      </w:r>
    </w:p>
    <w:p w14:paraId="0014A508" w14:textId="77777777" w:rsidR="007F5023" w:rsidRPr="00776579" w:rsidRDefault="007F5023">
      <w:pPr>
        <w:rPr>
          <w:color w:val="002060"/>
        </w:rPr>
      </w:pPr>
    </w:p>
    <w:p w14:paraId="330BDFDA" w14:textId="77777777" w:rsidR="007F5023" w:rsidRPr="00776579" w:rsidRDefault="007F5023">
      <w:pPr>
        <w:rPr>
          <w:color w:val="002060"/>
        </w:rPr>
      </w:pPr>
    </w:p>
    <w:p w14:paraId="69976DA9" w14:textId="51987BF8" w:rsidR="007F5023" w:rsidRPr="00776579" w:rsidRDefault="007F5023" w:rsidP="00C11DAB">
      <w:pPr>
        <w:pStyle w:val="Corpsdetexte"/>
        <w:rPr>
          <w:color w:val="002060"/>
        </w:rPr>
      </w:pPr>
      <w:r w:rsidRPr="00776579">
        <w:rPr>
          <w:color w:val="002060"/>
        </w:rPr>
        <w:t xml:space="preserve">La Direction de la </w:t>
      </w:r>
      <w:r w:rsidR="00356204" w:rsidRPr="00776579">
        <w:rPr>
          <w:color w:val="002060"/>
        </w:rPr>
        <w:t>Société</w:t>
      </w:r>
      <w:r w:rsidRPr="00776579">
        <w:rPr>
          <w:color w:val="002060"/>
        </w:rPr>
        <w:t xml:space="preserve"> </w:t>
      </w:r>
      <w:r w:rsidR="00F962D7" w:rsidRPr="00776579">
        <w:rPr>
          <w:color w:val="002060"/>
        </w:rPr>
        <w:t xml:space="preserve">Thales </w:t>
      </w:r>
      <w:r w:rsidR="00CD3EE7" w:rsidRPr="00776579">
        <w:rPr>
          <w:color w:val="002060"/>
        </w:rPr>
        <w:t>Services Numériques</w:t>
      </w:r>
      <w:r w:rsidRPr="00776579">
        <w:rPr>
          <w:color w:val="002060"/>
        </w:rPr>
        <w:t xml:space="preserve"> entend poursuivre ses démarches de promotion de la mixité professionnelle afin de </w:t>
      </w:r>
      <w:r w:rsidR="00B866E6" w:rsidRPr="00776579">
        <w:rPr>
          <w:color w:val="002060"/>
        </w:rPr>
        <w:t xml:space="preserve">renforcer </w:t>
      </w:r>
      <w:r w:rsidRPr="00776579">
        <w:rPr>
          <w:color w:val="002060"/>
        </w:rPr>
        <w:t xml:space="preserve">l’égalité professionnelle au sein de l’entreprise. </w:t>
      </w:r>
    </w:p>
    <w:p w14:paraId="7156CE19" w14:textId="77777777" w:rsidR="007F5023" w:rsidRPr="00776579" w:rsidRDefault="007F5023">
      <w:pPr>
        <w:pStyle w:val="Corpsdetexte"/>
        <w:rPr>
          <w:color w:val="002060"/>
        </w:rPr>
      </w:pPr>
    </w:p>
    <w:p w14:paraId="2A2D8FE4" w14:textId="77777777" w:rsidR="007F5023" w:rsidRPr="00776579" w:rsidRDefault="007F5023" w:rsidP="00E43B5C">
      <w:pPr>
        <w:pStyle w:val="Corpsdetexte"/>
        <w:rPr>
          <w:color w:val="002060"/>
        </w:rPr>
      </w:pPr>
      <w:r w:rsidRPr="00776579">
        <w:rPr>
          <w:color w:val="002060"/>
        </w:rPr>
        <w:t xml:space="preserve">Constatant que les flux de sorties des écoles relevant des filières techniques et scientifiques sont principalement composés d’hommes, les parties signataires du présent </w:t>
      </w:r>
      <w:r w:rsidR="00E43B5C" w:rsidRPr="00776579">
        <w:rPr>
          <w:color w:val="002060"/>
        </w:rPr>
        <w:t xml:space="preserve">accord </w:t>
      </w:r>
      <w:r w:rsidRPr="00776579">
        <w:rPr>
          <w:color w:val="002060"/>
        </w:rPr>
        <w:t>conviennent qu’il est nécessaire de déployer des moyens permettant de contribuer à infléchir cette tendance.</w:t>
      </w:r>
    </w:p>
    <w:p w14:paraId="30F5EC94" w14:textId="77777777" w:rsidR="007F5023" w:rsidRPr="00776579" w:rsidRDefault="007F5023">
      <w:pPr>
        <w:pStyle w:val="Corpsdetexte"/>
        <w:rPr>
          <w:color w:val="002060"/>
        </w:rPr>
      </w:pPr>
    </w:p>
    <w:p w14:paraId="6581BFEE" w14:textId="4BEA56B8" w:rsidR="001328E7" w:rsidRPr="00776579" w:rsidRDefault="007F5023" w:rsidP="00C11DAB">
      <w:pPr>
        <w:pStyle w:val="Corpsdetexte"/>
        <w:rPr>
          <w:color w:val="002060"/>
        </w:rPr>
      </w:pPr>
      <w:r w:rsidRPr="00776579">
        <w:rPr>
          <w:color w:val="002060"/>
        </w:rPr>
        <w:t>Pour atteindre cet objectif, la Direction mettra en œuvre un ensemble cohérent d’actions s’inscrivant dans la durée et dans une volonté de promotion des métiers de l’informatique auprès des femmes, à poursuivre la féminisation de ses recrutements, mais également à établir un meilleur équilibre dans les familles professionnelles aujourd’hui très faiblement féminisées</w:t>
      </w:r>
      <w:r w:rsidR="00FE53F1" w:rsidRPr="00776579">
        <w:rPr>
          <w:color w:val="002060"/>
        </w:rPr>
        <w:t xml:space="preserve">, notamment les familles professionnelles </w:t>
      </w:r>
      <w:r w:rsidR="00C43D6E" w:rsidRPr="00776579">
        <w:rPr>
          <w:color w:val="002060"/>
        </w:rPr>
        <w:t>07 et</w:t>
      </w:r>
      <w:r w:rsidR="00F962D7" w:rsidRPr="00776579">
        <w:rPr>
          <w:color w:val="002060"/>
        </w:rPr>
        <w:t xml:space="preserve"> </w:t>
      </w:r>
      <w:r w:rsidR="00A266D7" w:rsidRPr="00776579">
        <w:rPr>
          <w:color w:val="002060"/>
        </w:rPr>
        <w:t xml:space="preserve">de </w:t>
      </w:r>
      <w:r w:rsidR="00B866E6" w:rsidRPr="00776579">
        <w:rPr>
          <w:color w:val="002060"/>
        </w:rPr>
        <w:t>16 à 21</w:t>
      </w:r>
      <w:r w:rsidR="00971EB0" w:rsidRPr="00776579">
        <w:rPr>
          <w:color w:val="002060"/>
        </w:rPr>
        <w:t>.</w:t>
      </w:r>
      <w:r w:rsidRPr="00776579">
        <w:rPr>
          <w:color w:val="002060"/>
        </w:rPr>
        <w:t xml:space="preserve"> </w:t>
      </w:r>
    </w:p>
    <w:p w14:paraId="3DAD0951" w14:textId="77777777" w:rsidR="00847A3F" w:rsidRPr="00776579" w:rsidRDefault="00847A3F">
      <w:pPr>
        <w:rPr>
          <w:color w:val="002060"/>
        </w:rPr>
      </w:pPr>
    </w:p>
    <w:p w14:paraId="324B4BEF" w14:textId="77777777" w:rsidR="00847A3F" w:rsidRPr="00776579" w:rsidRDefault="00847A3F">
      <w:pPr>
        <w:rPr>
          <w:color w:val="002060"/>
        </w:rPr>
      </w:pPr>
    </w:p>
    <w:p w14:paraId="0DACCBB2" w14:textId="568BC1D1" w:rsidR="007F5023" w:rsidRPr="00776579" w:rsidRDefault="007F5023" w:rsidP="0075585E">
      <w:pPr>
        <w:pStyle w:val="Titre2"/>
        <w:rPr>
          <w:color w:val="002060"/>
        </w:rPr>
      </w:pPr>
      <w:bookmarkStart w:id="11" w:name="_Toc159493821"/>
      <w:r w:rsidRPr="00776579">
        <w:rPr>
          <w:color w:val="002060"/>
        </w:rPr>
        <w:t xml:space="preserve">2.1 </w:t>
      </w:r>
      <w:r w:rsidR="00D80AD5" w:rsidRPr="00776579">
        <w:rPr>
          <w:color w:val="002060"/>
        </w:rPr>
        <w:t>–</w:t>
      </w:r>
      <w:r w:rsidRPr="00776579">
        <w:rPr>
          <w:color w:val="002060"/>
        </w:rPr>
        <w:t xml:space="preserve"> </w:t>
      </w:r>
      <w:r w:rsidRPr="00776579">
        <w:rPr>
          <w:color w:val="002060"/>
          <w:u w:val="single"/>
        </w:rPr>
        <w:t>P</w:t>
      </w:r>
      <w:r w:rsidR="00D80AD5" w:rsidRPr="00776579">
        <w:rPr>
          <w:color w:val="002060"/>
          <w:u w:val="single"/>
        </w:rPr>
        <w:t xml:space="preserve">ROMOTION DES METIERS DE </w:t>
      </w:r>
      <w:r w:rsidR="00CD3EE7" w:rsidRPr="00776579">
        <w:rPr>
          <w:color w:val="002060"/>
          <w:u w:val="single"/>
        </w:rPr>
        <w:t>THALES SERVICES NUMÉRIQUES</w:t>
      </w:r>
      <w:bookmarkEnd w:id="11"/>
    </w:p>
    <w:p w14:paraId="390F2429" w14:textId="77777777" w:rsidR="007F5023" w:rsidRPr="00776579" w:rsidRDefault="007F5023">
      <w:pPr>
        <w:ind w:left="708"/>
        <w:rPr>
          <w:rFonts w:ascii="Arial" w:hAnsi="Arial" w:cs="Arial"/>
          <w:color w:val="002060"/>
          <w:sz w:val="20"/>
        </w:rPr>
      </w:pPr>
    </w:p>
    <w:p w14:paraId="18FB4AD1" w14:textId="77777777" w:rsidR="00916145" w:rsidRPr="00776579" w:rsidRDefault="00916145" w:rsidP="00D22176">
      <w:pPr>
        <w:jc w:val="both"/>
        <w:rPr>
          <w:rFonts w:ascii="Arial" w:hAnsi="Arial" w:cs="Arial"/>
          <w:color w:val="002060"/>
          <w:sz w:val="20"/>
        </w:rPr>
      </w:pPr>
    </w:p>
    <w:p w14:paraId="7B71F4E3" w14:textId="530FF894" w:rsidR="0075504D" w:rsidRPr="00776579" w:rsidRDefault="005D56DD" w:rsidP="00BA0908">
      <w:pPr>
        <w:jc w:val="both"/>
        <w:rPr>
          <w:rFonts w:ascii="Arial" w:hAnsi="Arial" w:cs="Arial"/>
          <w:color w:val="002060"/>
          <w:sz w:val="20"/>
        </w:rPr>
      </w:pPr>
      <w:r w:rsidRPr="00776579">
        <w:rPr>
          <w:rFonts w:ascii="Arial" w:hAnsi="Arial" w:cs="Arial"/>
          <w:color w:val="002060"/>
          <w:sz w:val="20"/>
        </w:rPr>
        <w:t xml:space="preserve">La </w:t>
      </w:r>
      <w:r w:rsidR="00E175E5" w:rsidRPr="00776579">
        <w:rPr>
          <w:rFonts w:ascii="Arial" w:hAnsi="Arial" w:cs="Arial"/>
          <w:color w:val="002060"/>
          <w:sz w:val="20"/>
        </w:rPr>
        <w:t>Direction se fixe comme objectif d’organiser</w:t>
      </w:r>
      <w:r w:rsidR="008E7A14" w:rsidRPr="00776579">
        <w:rPr>
          <w:rFonts w:ascii="Arial" w:hAnsi="Arial" w:cs="Arial"/>
          <w:color w:val="002060"/>
          <w:sz w:val="20"/>
        </w:rPr>
        <w:t>, une fois par an,</w:t>
      </w:r>
      <w:r w:rsidR="00E175E5" w:rsidRPr="00776579">
        <w:rPr>
          <w:rFonts w:ascii="Arial" w:hAnsi="Arial" w:cs="Arial"/>
          <w:color w:val="002060"/>
          <w:sz w:val="20"/>
        </w:rPr>
        <w:t xml:space="preserve"> une présentation de la </w:t>
      </w:r>
      <w:r w:rsidR="00356204" w:rsidRPr="00776579">
        <w:rPr>
          <w:rFonts w:ascii="Arial" w:hAnsi="Arial" w:cs="Arial"/>
          <w:color w:val="002060"/>
          <w:sz w:val="20"/>
        </w:rPr>
        <w:t>Société</w:t>
      </w:r>
      <w:r w:rsidR="00E175E5" w:rsidRPr="00776579">
        <w:rPr>
          <w:rFonts w:ascii="Arial" w:hAnsi="Arial" w:cs="Arial"/>
          <w:color w:val="002060"/>
          <w:sz w:val="20"/>
        </w:rPr>
        <w:t xml:space="preserve"> et de ses activités à destination des élèves</w:t>
      </w:r>
      <w:r w:rsidR="0079208B" w:rsidRPr="00776579">
        <w:rPr>
          <w:rFonts w:ascii="Arial" w:hAnsi="Arial" w:cs="Arial"/>
          <w:color w:val="002060"/>
          <w:sz w:val="20"/>
        </w:rPr>
        <w:t xml:space="preserve"> collégiens et</w:t>
      </w:r>
      <w:r w:rsidR="00E175E5" w:rsidRPr="00776579">
        <w:rPr>
          <w:rFonts w:ascii="Arial" w:hAnsi="Arial" w:cs="Arial"/>
          <w:color w:val="002060"/>
          <w:sz w:val="20"/>
        </w:rPr>
        <w:t xml:space="preserve"> lycéens</w:t>
      </w:r>
      <w:r w:rsidR="008E7A14" w:rsidRPr="00776579">
        <w:rPr>
          <w:rFonts w:ascii="Arial" w:hAnsi="Arial" w:cs="Arial"/>
          <w:color w:val="002060"/>
          <w:sz w:val="20"/>
        </w:rPr>
        <w:t>.</w:t>
      </w:r>
    </w:p>
    <w:p w14:paraId="5DCC94CF" w14:textId="77777777" w:rsidR="00641D12" w:rsidRPr="00776579" w:rsidRDefault="00641D12" w:rsidP="0037075E">
      <w:pPr>
        <w:jc w:val="both"/>
        <w:rPr>
          <w:rFonts w:ascii="Arial" w:hAnsi="Arial" w:cs="Arial"/>
          <w:color w:val="002060"/>
          <w:sz w:val="20"/>
        </w:rPr>
      </w:pPr>
    </w:p>
    <w:p w14:paraId="0C75BC38" w14:textId="3618B17F" w:rsidR="00D22176" w:rsidRPr="00776579" w:rsidRDefault="00D22176" w:rsidP="004B0DA4">
      <w:pPr>
        <w:jc w:val="both"/>
        <w:rPr>
          <w:rFonts w:ascii="Arial" w:hAnsi="Arial" w:cs="Arial"/>
          <w:color w:val="002060"/>
          <w:sz w:val="20"/>
        </w:rPr>
      </w:pPr>
      <w:r w:rsidRPr="00776579">
        <w:rPr>
          <w:rFonts w:ascii="Arial" w:hAnsi="Arial" w:cs="Arial"/>
          <w:color w:val="002060"/>
          <w:sz w:val="20"/>
        </w:rPr>
        <w:t xml:space="preserve">Dans ce cadre, </w:t>
      </w:r>
      <w:r w:rsidR="00CD3EE7" w:rsidRPr="00776579">
        <w:rPr>
          <w:rFonts w:ascii="Arial" w:hAnsi="Arial" w:cs="Arial"/>
          <w:color w:val="002060"/>
          <w:sz w:val="20"/>
        </w:rPr>
        <w:t>T</w:t>
      </w:r>
      <w:r w:rsidR="00520651" w:rsidRPr="00776579">
        <w:rPr>
          <w:rFonts w:ascii="Arial" w:hAnsi="Arial" w:cs="Arial"/>
          <w:color w:val="002060"/>
          <w:sz w:val="20"/>
        </w:rPr>
        <w:t>hales</w:t>
      </w:r>
      <w:r w:rsidR="00CD3EE7" w:rsidRPr="00776579">
        <w:rPr>
          <w:rFonts w:ascii="Arial" w:hAnsi="Arial" w:cs="Arial"/>
          <w:color w:val="002060"/>
          <w:sz w:val="20"/>
        </w:rPr>
        <w:t xml:space="preserve"> Services Numériques</w:t>
      </w:r>
      <w:r w:rsidRPr="00776579">
        <w:rPr>
          <w:rFonts w:ascii="Arial" w:hAnsi="Arial" w:cs="Arial"/>
          <w:color w:val="002060"/>
          <w:sz w:val="20"/>
        </w:rPr>
        <w:t xml:space="preserve"> prendra en charge les moyens nécessaires aux visites</w:t>
      </w:r>
      <w:r w:rsidR="0080690E" w:rsidRPr="00776579">
        <w:rPr>
          <w:rFonts w:ascii="Arial" w:hAnsi="Arial" w:cs="Arial"/>
          <w:color w:val="002060"/>
          <w:sz w:val="20"/>
        </w:rPr>
        <w:t xml:space="preserve"> </w:t>
      </w:r>
      <w:r w:rsidR="004D7C96" w:rsidRPr="00776579">
        <w:rPr>
          <w:rFonts w:ascii="Arial" w:hAnsi="Arial" w:cs="Arial"/>
          <w:color w:val="002060"/>
          <w:sz w:val="20"/>
        </w:rPr>
        <w:t xml:space="preserve">organisées sur les sites de la </w:t>
      </w:r>
      <w:r w:rsidR="00356204" w:rsidRPr="00776579">
        <w:rPr>
          <w:rFonts w:ascii="Arial" w:hAnsi="Arial" w:cs="Arial"/>
          <w:color w:val="002060"/>
          <w:sz w:val="20"/>
        </w:rPr>
        <w:t>Société</w:t>
      </w:r>
      <w:r w:rsidR="004D7C96" w:rsidRPr="00776579">
        <w:rPr>
          <w:rFonts w:ascii="Arial" w:hAnsi="Arial" w:cs="Arial"/>
          <w:color w:val="002060"/>
          <w:sz w:val="20"/>
        </w:rPr>
        <w:t xml:space="preserve">. </w:t>
      </w:r>
    </w:p>
    <w:p w14:paraId="1BC25CDB" w14:textId="77777777" w:rsidR="00916145" w:rsidRPr="00776579" w:rsidRDefault="00916145" w:rsidP="00D22176">
      <w:pPr>
        <w:jc w:val="both"/>
        <w:rPr>
          <w:rFonts w:ascii="Arial" w:hAnsi="Arial" w:cs="Arial"/>
          <w:color w:val="002060"/>
          <w:sz w:val="20"/>
        </w:rPr>
      </w:pPr>
    </w:p>
    <w:p w14:paraId="0A70ECFE" w14:textId="1AE6B144" w:rsidR="004D7C96" w:rsidRPr="00776579" w:rsidRDefault="004D7C96" w:rsidP="004F665D">
      <w:pPr>
        <w:jc w:val="both"/>
        <w:rPr>
          <w:rFonts w:ascii="Arial" w:hAnsi="Arial" w:cs="Arial"/>
          <w:color w:val="002060"/>
          <w:sz w:val="20"/>
        </w:rPr>
      </w:pPr>
      <w:r w:rsidRPr="00776579">
        <w:rPr>
          <w:rFonts w:ascii="Arial" w:hAnsi="Arial" w:cs="Arial"/>
          <w:color w:val="002060"/>
          <w:sz w:val="20"/>
        </w:rPr>
        <w:t xml:space="preserve">Chaque salarié susceptible d’être sollicité par un collège ou un lycée dans le cadre des forums dits d’orientation organisés au cours de l’année auprès de collégiens ou de lycéens pourra, s’il souhaite y participer, utiliser un kit d’information sur les métiers du Groupe </w:t>
      </w:r>
      <w:r w:rsidR="00BF37AC" w:rsidRPr="00776579">
        <w:rPr>
          <w:rFonts w:ascii="Arial" w:hAnsi="Arial" w:cs="Arial"/>
          <w:color w:val="002060"/>
          <w:sz w:val="20"/>
        </w:rPr>
        <w:t>Thales</w:t>
      </w:r>
      <w:r w:rsidRPr="00776579">
        <w:rPr>
          <w:rFonts w:ascii="Arial" w:hAnsi="Arial" w:cs="Arial"/>
          <w:color w:val="002060"/>
          <w:sz w:val="20"/>
        </w:rPr>
        <w:t>.</w:t>
      </w:r>
    </w:p>
    <w:p w14:paraId="29407EED" w14:textId="77777777" w:rsidR="00D766EB" w:rsidRPr="00776579" w:rsidRDefault="00D766EB" w:rsidP="00D22176">
      <w:pPr>
        <w:jc w:val="both"/>
        <w:rPr>
          <w:rFonts w:ascii="Arial" w:hAnsi="Arial" w:cs="Arial"/>
          <w:color w:val="002060"/>
          <w:sz w:val="20"/>
        </w:rPr>
      </w:pPr>
    </w:p>
    <w:p w14:paraId="2A521BD9" w14:textId="0CDCAF98" w:rsidR="00D22176" w:rsidRPr="00776579" w:rsidRDefault="004D7C96" w:rsidP="00971EB0">
      <w:pPr>
        <w:jc w:val="both"/>
        <w:rPr>
          <w:rFonts w:ascii="Arial" w:hAnsi="Arial" w:cs="Arial"/>
          <w:color w:val="002060"/>
          <w:sz w:val="20"/>
        </w:rPr>
      </w:pPr>
      <w:r w:rsidRPr="00776579">
        <w:rPr>
          <w:rFonts w:ascii="Arial" w:hAnsi="Arial" w:cs="Arial"/>
          <w:color w:val="002060"/>
          <w:sz w:val="20"/>
        </w:rPr>
        <w:t xml:space="preserve">Si sa participation intervient au cours des horaires habituels de travail, le temps passé par le salarié à un forum de ce type sera considéré comme du temps de travail effectif et sera donc rémunéré. Afin de mettre en œuvre toutes les dispositions nécessaires en matière de réglementation relative aux accidents du travail et aux accidents de trajet, le salarié devra informer par écrit son responsable hiérarchique ainsi que son </w:t>
      </w:r>
      <w:r w:rsidR="00971EB0" w:rsidRPr="00776579">
        <w:rPr>
          <w:rFonts w:ascii="Arial" w:hAnsi="Arial" w:cs="Arial"/>
          <w:color w:val="002060"/>
          <w:sz w:val="20"/>
        </w:rPr>
        <w:t>R</w:t>
      </w:r>
      <w:r w:rsidRPr="00776579">
        <w:rPr>
          <w:rFonts w:ascii="Arial" w:hAnsi="Arial" w:cs="Arial"/>
          <w:color w:val="002060"/>
          <w:sz w:val="20"/>
        </w:rPr>
        <w:t xml:space="preserve">esponsable </w:t>
      </w:r>
      <w:r w:rsidR="00971EB0" w:rsidRPr="00776579">
        <w:rPr>
          <w:rFonts w:ascii="Arial" w:hAnsi="Arial" w:cs="Arial"/>
          <w:color w:val="002060"/>
          <w:sz w:val="20"/>
        </w:rPr>
        <w:t xml:space="preserve">Ressources </w:t>
      </w:r>
      <w:r w:rsidR="00D02C0D" w:rsidRPr="00776579">
        <w:rPr>
          <w:rFonts w:ascii="Arial" w:hAnsi="Arial" w:cs="Arial"/>
          <w:color w:val="002060"/>
          <w:sz w:val="20"/>
        </w:rPr>
        <w:t xml:space="preserve">des </w:t>
      </w:r>
      <w:r w:rsidR="00971EB0" w:rsidRPr="00776579">
        <w:rPr>
          <w:rFonts w:ascii="Arial" w:hAnsi="Arial" w:cs="Arial"/>
          <w:color w:val="002060"/>
          <w:sz w:val="20"/>
        </w:rPr>
        <w:t xml:space="preserve">Humaines </w:t>
      </w:r>
      <w:r w:rsidRPr="00776579">
        <w:rPr>
          <w:rFonts w:ascii="Arial" w:hAnsi="Arial" w:cs="Arial"/>
          <w:color w:val="002060"/>
          <w:sz w:val="20"/>
        </w:rPr>
        <w:t>préalablement à son intervention.</w:t>
      </w:r>
    </w:p>
    <w:p w14:paraId="2B030DD4" w14:textId="77777777" w:rsidR="00385B59" w:rsidRPr="00776579" w:rsidRDefault="00385B59" w:rsidP="00385B59">
      <w:pPr>
        <w:pStyle w:val="Corpsdetexte"/>
        <w:rPr>
          <w:color w:val="002060"/>
        </w:rPr>
      </w:pPr>
    </w:p>
    <w:p w14:paraId="2F36481F" w14:textId="71575FDB" w:rsidR="00227E83" w:rsidRPr="00776579" w:rsidRDefault="00385B59" w:rsidP="004B0DA4">
      <w:pPr>
        <w:pStyle w:val="Corpsdetexte"/>
        <w:rPr>
          <w:color w:val="002060"/>
        </w:rPr>
      </w:pPr>
      <w:r w:rsidRPr="00776579">
        <w:rPr>
          <w:color w:val="002060"/>
        </w:rPr>
        <w:t xml:space="preserve">Par ailleurs, les parties conviennent de l’importance de la présence de femmes sur les forums où est représentée </w:t>
      </w:r>
      <w:r w:rsidR="00CD3EE7" w:rsidRPr="00776579">
        <w:rPr>
          <w:color w:val="002060"/>
        </w:rPr>
        <w:t>T</w:t>
      </w:r>
      <w:r w:rsidR="00520651" w:rsidRPr="00776579">
        <w:rPr>
          <w:color w:val="002060"/>
        </w:rPr>
        <w:t>hales</w:t>
      </w:r>
      <w:r w:rsidR="00CD3EE7" w:rsidRPr="00776579">
        <w:rPr>
          <w:color w:val="002060"/>
        </w:rPr>
        <w:t xml:space="preserve"> Services Numériques</w:t>
      </w:r>
      <w:r w:rsidRPr="00776579">
        <w:rPr>
          <w:color w:val="002060"/>
        </w:rPr>
        <w:t xml:space="preserve"> et de la mise en avant de leurs témoignages de femmes ingénieur</w:t>
      </w:r>
      <w:r w:rsidR="00207B0C" w:rsidRPr="00776579">
        <w:rPr>
          <w:color w:val="002060"/>
        </w:rPr>
        <w:t>e</w:t>
      </w:r>
      <w:r w:rsidRPr="00776579">
        <w:rPr>
          <w:color w:val="002060"/>
        </w:rPr>
        <w:t xml:space="preserve">s auprès des étudiantes en filière informatique, afin que ces dernières aient la possibilité de s’identifier à des aînées s’épanouissant dans les métiers de la </w:t>
      </w:r>
      <w:r w:rsidR="00356204" w:rsidRPr="00776579">
        <w:rPr>
          <w:color w:val="002060"/>
        </w:rPr>
        <w:t>Société</w:t>
      </w:r>
      <w:r w:rsidRPr="00776579">
        <w:rPr>
          <w:color w:val="002060"/>
        </w:rPr>
        <w:t xml:space="preserve"> (rôles modèles).</w:t>
      </w:r>
      <w:r w:rsidR="00D9334A" w:rsidRPr="00776579">
        <w:rPr>
          <w:color w:val="002060"/>
        </w:rPr>
        <w:t xml:space="preserve"> </w:t>
      </w:r>
      <w:r w:rsidR="00D22176" w:rsidRPr="00776579">
        <w:rPr>
          <w:color w:val="002060"/>
        </w:rPr>
        <w:t xml:space="preserve">Ainsi, la Direction </w:t>
      </w:r>
      <w:r w:rsidR="00DA041F" w:rsidRPr="00776579">
        <w:rPr>
          <w:color w:val="002060"/>
        </w:rPr>
        <w:t xml:space="preserve">continue à </w:t>
      </w:r>
      <w:r w:rsidR="00D22176" w:rsidRPr="00776579">
        <w:rPr>
          <w:color w:val="002060"/>
        </w:rPr>
        <w:t>s’engage</w:t>
      </w:r>
      <w:r w:rsidR="00DA041F" w:rsidRPr="00776579">
        <w:rPr>
          <w:color w:val="002060"/>
        </w:rPr>
        <w:t>r</w:t>
      </w:r>
      <w:r w:rsidR="00D22176" w:rsidRPr="00776579">
        <w:rPr>
          <w:color w:val="002060"/>
        </w:rPr>
        <w:t xml:space="preserve"> à augmenter le nombre de femmes opérationnelles intervenant sur les forums écoles en soutien des campus managers. </w:t>
      </w:r>
    </w:p>
    <w:p w14:paraId="50799963" w14:textId="77777777" w:rsidR="00227E83" w:rsidRPr="00776579" w:rsidRDefault="00227E83" w:rsidP="00385B59">
      <w:pPr>
        <w:pStyle w:val="Corpsdetexte"/>
        <w:rPr>
          <w:color w:val="002060"/>
        </w:rPr>
      </w:pPr>
    </w:p>
    <w:p w14:paraId="3B02CE41" w14:textId="77777777" w:rsidR="007F5023" w:rsidRPr="00776579" w:rsidRDefault="007F5023">
      <w:pPr>
        <w:ind w:right="612"/>
        <w:jc w:val="both"/>
        <w:rPr>
          <w:rFonts w:ascii="Arial" w:hAnsi="Arial" w:cs="Arial"/>
          <w:color w:val="002060"/>
          <w:sz w:val="20"/>
        </w:rPr>
      </w:pPr>
    </w:p>
    <w:p w14:paraId="75AF6F9F" w14:textId="63654AB5" w:rsidR="007F5023" w:rsidRPr="00776579" w:rsidRDefault="007F5023" w:rsidP="0075585E">
      <w:pPr>
        <w:pStyle w:val="Titre2"/>
        <w:rPr>
          <w:color w:val="002060"/>
        </w:rPr>
      </w:pPr>
      <w:bookmarkStart w:id="12" w:name="_Toc159493822"/>
      <w:r w:rsidRPr="00776579">
        <w:rPr>
          <w:color w:val="002060"/>
        </w:rPr>
        <w:t>2.2 –</w:t>
      </w:r>
      <w:r w:rsidR="00D80AD5" w:rsidRPr="00776579">
        <w:rPr>
          <w:color w:val="002060"/>
        </w:rPr>
        <w:t xml:space="preserve"> </w:t>
      </w:r>
      <w:r w:rsidR="00D80AD5" w:rsidRPr="00776579">
        <w:rPr>
          <w:color w:val="002060"/>
          <w:u w:val="single"/>
        </w:rPr>
        <w:t>DEVELOPPEMENT DES STAGES ET DES CONTRATS D’APPRENTISSAGE A DESTINATION DES</w:t>
      </w:r>
      <w:r w:rsidR="00DF3666" w:rsidRPr="00776579">
        <w:rPr>
          <w:color w:val="002060"/>
          <w:u w:val="single"/>
        </w:rPr>
        <w:br/>
      </w:r>
      <w:r w:rsidR="00DF3666" w:rsidRPr="00776579">
        <w:rPr>
          <w:color w:val="002060"/>
        </w:rPr>
        <w:t xml:space="preserve">        </w:t>
      </w:r>
      <w:r w:rsidR="00D80AD5" w:rsidRPr="00776579">
        <w:rPr>
          <w:color w:val="002060"/>
        </w:rPr>
        <w:t xml:space="preserve"> </w:t>
      </w:r>
      <w:r w:rsidR="000A70C3" w:rsidRPr="00776579">
        <w:rPr>
          <w:color w:val="002060"/>
        </w:rPr>
        <w:t xml:space="preserve">  </w:t>
      </w:r>
      <w:r w:rsidR="00D80AD5" w:rsidRPr="00776579">
        <w:rPr>
          <w:color w:val="002060"/>
          <w:u w:val="single"/>
        </w:rPr>
        <w:t>FEMMES</w:t>
      </w:r>
      <w:bookmarkEnd w:id="12"/>
      <w:r w:rsidRPr="00776579">
        <w:rPr>
          <w:color w:val="002060"/>
          <w:u w:val="single"/>
        </w:rPr>
        <w:t xml:space="preserve"> </w:t>
      </w:r>
    </w:p>
    <w:p w14:paraId="665A290F" w14:textId="77777777" w:rsidR="007F5023" w:rsidRPr="00776579" w:rsidRDefault="007F5023">
      <w:pPr>
        <w:pStyle w:val="En-tte"/>
        <w:tabs>
          <w:tab w:val="clear" w:pos="4536"/>
          <w:tab w:val="clear" w:pos="9072"/>
        </w:tabs>
        <w:rPr>
          <w:color w:val="002060"/>
        </w:rPr>
      </w:pPr>
    </w:p>
    <w:p w14:paraId="2BE61FDC" w14:textId="25DCA23F" w:rsidR="00522C47" w:rsidRPr="00776579" w:rsidRDefault="00522C47" w:rsidP="00B46426">
      <w:pPr>
        <w:pStyle w:val="Corpsdetexte"/>
        <w:rPr>
          <w:color w:val="002060"/>
        </w:rPr>
      </w:pPr>
      <w:r w:rsidRPr="00776579">
        <w:rPr>
          <w:color w:val="002060"/>
        </w:rPr>
        <w:t xml:space="preserve">La </w:t>
      </w:r>
      <w:r w:rsidR="00356204" w:rsidRPr="00776579">
        <w:rPr>
          <w:color w:val="002060"/>
        </w:rPr>
        <w:t>Société</w:t>
      </w:r>
      <w:r w:rsidRPr="00776579">
        <w:rPr>
          <w:color w:val="002060"/>
        </w:rPr>
        <w:t xml:space="preserve"> veillera à assurer une représentation équilibrée des femmes et des hommes dans les stages d’étude, dans les contrats d’apprentissage ou autres contrats de professionnalisation</w:t>
      </w:r>
      <w:r w:rsidR="00A266D7" w:rsidRPr="00776579">
        <w:rPr>
          <w:color w:val="002060"/>
        </w:rPr>
        <w:t>,</w:t>
      </w:r>
      <w:r w:rsidRPr="00776579">
        <w:rPr>
          <w:color w:val="002060"/>
        </w:rPr>
        <w:t xml:space="preserve"> proportionnelle aux candidatures </w:t>
      </w:r>
      <w:r w:rsidR="00EC458B" w:rsidRPr="00776579">
        <w:rPr>
          <w:color w:val="002060"/>
        </w:rPr>
        <w:t xml:space="preserve">reçues </w:t>
      </w:r>
      <w:r w:rsidRPr="00776579">
        <w:rPr>
          <w:color w:val="002060"/>
        </w:rPr>
        <w:t xml:space="preserve">dans la mesure de compétences et connaissances équivalentes. </w:t>
      </w:r>
    </w:p>
    <w:p w14:paraId="3660F49E" w14:textId="77777777" w:rsidR="004D7C96" w:rsidRPr="00776579" w:rsidRDefault="004D7C96" w:rsidP="00AB4AAA">
      <w:pPr>
        <w:pStyle w:val="Corpsdetexte"/>
        <w:rPr>
          <w:color w:val="002060"/>
        </w:rPr>
      </w:pPr>
    </w:p>
    <w:p w14:paraId="409525FE" w14:textId="77777777" w:rsidR="004D7C96" w:rsidRPr="00776579" w:rsidRDefault="004D7C96" w:rsidP="00BA0908">
      <w:pPr>
        <w:pStyle w:val="Corpsdetexte"/>
        <w:rPr>
          <w:color w:val="002060"/>
          <w:sz w:val="16"/>
          <w:szCs w:val="20"/>
        </w:rPr>
      </w:pPr>
      <w:r w:rsidRPr="00776579">
        <w:rPr>
          <w:color w:val="002060"/>
          <w:szCs w:val="20"/>
        </w:rPr>
        <w:t xml:space="preserve">L’entretien réalisé à la fin de la formation en alternance sera </w:t>
      </w:r>
      <w:r w:rsidR="00D10770" w:rsidRPr="00776579">
        <w:rPr>
          <w:color w:val="002060"/>
          <w:szCs w:val="20"/>
        </w:rPr>
        <w:t>l’occasion de recueillir et d’analyser, à l’issue de leur contrat, le ressenti des jeunes femmes accueillies.</w:t>
      </w:r>
    </w:p>
    <w:p w14:paraId="34DF5DE3" w14:textId="77777777" w:rsidR="00901261" w:rsidRPr="00776579" w:rsidRDefault="00901261" w:rsidP="00901261">
      <w:pPr>
        <w:ind w:right="612"/>
        <w:jc w:val="both"/>
        <w:rPr>
          <w:rFonts w:ascii="Arial" w:hAnsi="Arial" w:cs="Arial"/>
          <w:color w:val="002060"/>
          <w:sz w:val="20"/>
        </w:rPr>
      </w:pPr>
    </w:p>
    <w:p w14:paraId="75171A2B" w14:textId="4643ACE3" w:rsidR="00B24A7C" w:rsidRPr="00776579" w:rsidRDefault="00B24A7C" w:rsidP="00522C47">
      <w:pPr>
        <w:rPr>
          <w:color w:val="002060"/>
        </w:rPr>
      </w:pPr>
    </w:p>
    <w:p w14:paraId="1253E433" w14:textId="72752A2D" w:rsidR="007F5023" w:rsidRPr="00776579" w:rsidRDefault="007F5023" w:rsidP="0075585E">
      <w:pPr>
        <w:pStyle w:val="Titre2"/>
        <w:rPr>
          <w:color w:val="002060"/>
          <w:u w:val="single"/>
        </w:rPr>
      </w:pPr>
      <w:bookmarkStart w:id="13" w:name="_Toc159493823"/>
      <w:r w:rsidRPr="00776579">
        <w:rPr>
          <w:color w:val="002060"/>
        </w:rPr>
        <w:lastRenderedPageBreak/>
        <w:t xml:space="preserve">2.3 </w:t>
      </w:r>
      <w:r w:rsidR="00D80AD5" w:rsidRPr="00776579">
        <w:rPr>
          <w:color w:val="002060"/>
        </w:rPr>
        <w:t>–</w:t>
      </w:r>
      <w:r w:rsidRPr="00776579">
        <w:rPr>
          <w:color w:val="002060"/>
        </w:rPr>
        <w:t xml:space="preserve"> </w:t>
      </w:r>
      <w:r w:rsidR="00D80AD5" w:rsidRPr="00776579">
        <w:rPr>
          <w:color w:val="002060"/>
          <w:u w:val="single"/>
        </w:rPr>
        <w:t>DEVELOPPEMENT DE LA MIXITE PAR LE RECRUTEMENT</w:t>
      </w:r>
      <w:bookmarkEnd w:id="13"/>
    </w:p>
    <w:p w14:paraId="1076605F" w14:textId="77777777" w:rsidR="005219F4" w:rsidRPr="00776579" w:rsidRDefault="005219F4" w:rsidP="005219F4"/>
    <w:p w14:paraId="69B245FE" w14:textId="3A30067B" w:rsidR="00916145" w:rsidRPr="00776579" w:rsidRDefault="00916145" w:rsidP="00B46426">
      <w:pPr>
        <w:pStyle w:val="Corpsdetexte2"/>
        <w:jc w:val="both"/>
        <w:rPr>
          <w:color w:val="002060"/>
        </w:rPr>
      </w:pPr>
      <w:r w:rsidRPr="00776579">
        <w:rPr>
          <w:color w:val="002060"/>
        </w:rPr>
        <w:t xml:space="preserve">Les modalités et les conditions de recrutement doivent assurer l’égalité des chances pour l’ensemble des candidats, que ce soit lors du processus d’examen des candidatures ou lors de l’intégration dans l’entreprise. A ce titre, la </w:t>
      </w:r>
      <w:r w:rsidR="00356204" w:rsidRPr="00776579">
        <w:rPr>
          <w:color w:val="002060"/>
        </w:rPr>
        <w:t>Société</w:t>
      </w:r>
      <w:r w:rsidRPr="00776579">
        <w:rPr>
          <w:color w:val="002060"/>
        </w:rPr>
        <w:t xml:space="preserve"> </w:t>
      </w:r>
      <w:r w:rsidR="00A266D7" w:rsidRPr="00776579">
        <w:rPr>
          <w:color w:val="002060"/>
        </w:rPr>
        <w:t xml:space="preserve">Thales </w:t>
      </w:r>
      <w:r w:rsidR="00CD3EE7" w:rsidRPr="00776579">
        <w:rPr>
          <w:color w:val="002060"/>
        </w:rPr>
        <w:t>Services Numériques</w:t>
      </w:r>
      <w:r w:rsidRPr="00776579">
        <w:rPr>
          <w:color w:val="002060"/>
        </w:rPr>
        <w:t xml:space="preserve"> poursuivra les actions déjà mises en œuvre </w:t>
      </w:r>
      <w:r w:rsidR="00D10770" w:rsidRPr="00776579">
        <w:rPr>
          <w:color w:val="002060"/>
        </w:rPr>
        <w:t>en veillant à ce que les intitulés et les contenus des offres d’emploi ne soient pas orientés</w:t>
      </w:r>
      <w:r w:rsidRPr="00776579">
        <w:rPr>
          <w:color w:val="002060"/>
        </w:rPr>
        <w:t xml:space="preserve">. Tout recrutement </w:t>
      </w:r>
      <w:r w:rsidR="002124F7" w:rsidRPr="00776579">
        <w:rPr>
          <w:color w:val="002060"/>
        </w:rPr>
        <w:t xml:space="preserve">sera </w:t>
      </w:r>
      <w:r w:rsidRPr="00776579">
        <w:rPr>
          <w:color w:val="002060"/>
        </w:rPr>
        <w:t>réalisé en tenant compte strictement de l’adéquation entre les profils des candidats et les exigences du poste à pourvoir en dehors de toute autre considération.</w:t>
      </w:r>
      <w:r w:rsidR="00F5747D" w:rsidRPr="00776579">
        <w:rPr>
          <w:color w:val="002060"/>
        </w:rPr>
        <w:t xml:space="preserve"> </w:t>
      </w:r>
    </w:p>
    <w:p w14:paraId="773417BB" w14:textId="77777777" w:rsidR="00916145" w:rsidRPr="00776579" w:rsidRDefault="00916145" w:rsidP="00916145">
      <w:pPr>
        <w:pStyle w:val="Corpsdetexte2"/>
        <w:jc w:val="both"/>
        <w:rPr>
          <w:color w:val="002060"/>
        </w:rPr>
      </w:pPr>
    </w:p>
    <w:p w14:paraId="247F67CE" w14:textId="3175DD5F" w:rsidR="00460CC6" w:rsidRPr="00776579" w:rsidRDefault="00916145" w:rsidP="00405A23">
      <w:pPr>
        <w:pStyle w:val="Corpsdetexte2"/>
        <w:jc w:val="both"/>
        <w:rPr>
          <w:color w:val="002060"/>
        </w:rPr>
      </w:pPr>
      <w:r w:rsidRPr="00776579">
        <w:rPr>
          <w:color w:val="002060"/>
        </w:rPr>
        <w:t xml:space="preserve">En complément de cette démarche, la Direction de la </w:t>
      </w:r>
      <w:r w:rsidR="00356204" w:rsidRPr="00776579">
        <w:rPr>
          <w:color w:val="002060"/>
        </w:rPr>
        <w:t>Société</w:t>
      </w:r>
      <w:r w:rsidRPr="00776579">
        <w:rPr>
          <w:color w:val="002060"/>
        </w:rPr>
        <w:t xml:space="preserve"> maint</w:t>
      </w:r>
      <w:r w:rsidR="00405A23" w:rsidRPr="00776579">
        <w:rPr>
          <w:color w:val="002060"/>
        </w:rPr>
        <w:t>iendra</w:t>
      </w:r>
      <w:r w:rsidRPr="00776579">
        <w:rPr>
          <w:color w:val="002060"/>
        </w:rPr>
        <w:t xml:space="preserve"> son implication dans le recrutement de femmes au sein des familles professionnelles ou des métiers à faible taux de féminisation.</w:t>
      </w:r>
      <w:r w:rsidR="00460CC6" w:rsidRPr="00776579">
        <w:rPr>
          <w:color w:val="002060"/>
        </w:rPr>
        <w:t xml:space="preserve"> Les informations que la Direction possède concernant le taux de féminisation dans les écoles cibles</w:t>
      </w:r>
      <w:r w:rsidR="002124F7" w:rsidRPr="00776579">
        <w:rPr>
          <w:color w:val="002060"/>
        </w:rPr>
        <w:t xml:space="preserve"> seront partagées en </w:t>
      </w:r>
      <w:r w:rsidR="004B0311" w:rsidRPr="00776579">
        <w:rPr>
          <w:color w:val="002060"/>
        </w:rPr>
        <w:t>C</w:t>
      </w:r>
      <w:r w:rsidR="002124F7" w:rsidRPr="00776579">
        <w:rPr>
          <w:color w:val="002060"/>
        </w:rPr>
        <w:t xml:space="preserve">ommission </w:t>
      </w:r>
      <w:r w:rsidR="004B0311" w:rsidRPr="00776579">
        <w:rPr>
          <w:color w:val="002060"/>
        </w:rPr>
        <w:t>E</w:t>
      </w:r>
      <w:r w:rsidR="002124F7" w:rsidRPr="00776579">
        <w:rPr>
          <w:color w:val="002060"/>
        </w:rPr>
        <w:t xml:space="preserve">galité </w:t>
      </w:r>
      <w:r w:rsidR="004B0311" w:rsidRPr="00776579">
        <w:rPr>
          <w:color w:val="002060"/>
        </w:rPr>
        <w:t>P</w:t>
      </w:r>
      <w:r w:rsidR="002124F7" w:rsidRPr="00776579">
        <w:rPr>
          <w:color w:val="002060"/>
        </w:rPr>
        <w:t>rofessionnelle</w:t>
      </w:r>
      <w:r w:rsidR="00460CC6" w:rsidRPr="00776579">
        <w:rPr>
          <w:color w:val="002060"/>
        </w:rPr>
        <w:t>.</w:t>
      </w:r>
    </w:p>
    <w:p w14:paraId="46BE21E0" w14:textId="77777777" w:rsidR="002124F7" w:rsidRPr="00776579" w:rsidRDefault="002124F7" w:rsidP="00405A23">
      <w:pPr>
        <w:pStyle w:val="Corpsdetexte2"/>
        <w:jc w:val="both"/>
        <w:rPr>
          <w:color w:val="002060"/>
        </w:rPr>
      </w:pPr>
    </w:p>
    <w:p w14:paraId="072678A1" w14:textId="669DDF08" w:rsidR="00916145" w:rsidRPr="00776579" w:rsidRDefault="007B30EE" w:rsidP="00405A23">
      <w:pPr>
        <w:pStyle w:val="Corpsdetexte2"/>
        <w:jc w:val="both"/>
        <w:rPr>
          <w:color w:val="002060"/>
        </w:rPr>
      </w:pPr>
      <w:r w:rsidRPr="00776579">
        <w:rPr>
          <w:color w:val="002060"/>
        </w:rPr>
        <w:t>Dans la même logique, l</w:t>
      </w:r>
      <w:r w:rsidR="00405A23" w:rsidRPr="00776579">
        <w:rPr>
          <w:color w:val="002060"/>
        </w:rPr>
        <w:t xml:space="preserve">a Direction veillera au recrutement d’hommes au sein des familles professionnelles à fort taux de féminisation. </w:t>
      </w:r>
    </w:p>
    <w:p w14:paraId="69EE5B54" w14:textId="77777777" w:rsidR="00916145" w:rsidRPr="00776579" w:rsidRDefault="00916145" w:rsidP="00916145">
      <w:pPr>
        <w:pStyle w:val="Corpsdetexte2"/>
        <w:jc w:val="both"/>
        <w:rPr>
          <w:color w:val="002060"/>
        </w:rPr>
      </w:pPr>
    </w:p>
    <w:p w14:paraId="7832911C" w14:textId="45CE623F" w:rsidR="00916145" w:rsidRPr="00776579" w:rsidRDefault="00AB4AAA" w:rsidP="00B47E8C">
      <w:pPr>
        <w:pStyle w:val="Corpsdetexte2"/>
        <w:jc w:val="both"/>
        <w:rPr>
          <w:color w:val="002060"/>
        </w:rPr>
      </w:pPr>
      <w:r w:rsidRPr="00776579">
        <w:rPr>
          <w:color w:val="002060"/>
        </w:rPr>
        <w:t>L</w:t>
      </w:r>
      <w:r w:rsidR="00B24A7C" w:rsidRPr="00776579">
        <w:rPr>
          <w:color w:val="002060"/>
        </w:rPr>
        <w:t xml:space="preserve">a </w:t>
      </w:r>
      <w:r w:rsidR="00356204" w:rsidRPr="00776579">
        <w:rPr>
          <w:color w:val="002060"/>
        </w:rPr>
        <w:t>Société</w:t>
      </w:r>
      <w:r w:rsidR="00B24A7C" w:rsidRPr="00776579">
        <w:rPr>
          <w:color w:val="002060"/>
        </w:rPr>
        <w:t xml:space="preserve"> </w:t>
      </w:r>
      <w:r w:rsidR="00A266D7" w:rsidRPr="00776579">
        <w:rPr>
          <w:color w:val="002060"/>
        </w:rPr>
        <w:t xml:space="preserve">Thales </w:t>
      </w:r>
      <w:r w:rsidR="00CD3EE7" w:rsidRPr="00776579">
        <w:rPr>
          <w:color w:val="002060"/>
        </w:rPr>
        <w:t>Services Numériques</w:t>
      </w:r>
      <w:r w:rsidR="00B24A7C" w:rsidRPr="00776579">
        <w:rPr>
          <w:color w:val="002060"/>
        </w:rPr>
        <w:t xml:space="preserve"> se </w:t>
      </w:r>
      <w:r w:rsidR="007145C0" w:rsidRPr="00776579">
        <w:rPr>
          <w:color w:val="002060"/>
        </w:rPr>
        <w:t>fixe</w:t>
      </w:r>
      <w:r w:rsidR="00D10770" w:rsidRPr="00776579">
        <w:rPr>
          <w:color w:val="002060"/>
        </w:rPr>
        <w:t xml:space="preserve"> </w:t>
      </w:r>
      <w:r w:rsidR="00B24A7C" w:rsidRPr="00776579">
        <w:rPr>
          <w:color w:val="002060"/>
        </w:rPr>
        <w:t xml:space="preserve">un taux d’embauche de femmes </w:t>
      </w:r>
      <w:r w:rsidR="00AD2D6D" w:rsidRPr="00776579">
        <w:rPr>
          <w:color w:val="002060"/>
        </w:rPr>
        <w:t>d’</w:t>
      </w:r>
      <w:r w:rsidR="00D941D4" w:rsidRPr="00776579">
        <w:rPr>
          <w:color w:val="002060"/>
        </w:rPr>
        <w:t>au moins</w:t>
      </w:r>
      <w:r w:rsidR="004F68A6" w:rsidRPr="00776579">
        <w:rPr>
          <w:color w:val="002060"/>
        </w:rPr>
        <w:t xml:space="preserve"> </w:t>
      </w:r>
      <w:r w:rsidR="00B47E8C" w:rsidRPr="00776579">
        <w:rPr>
          <w:color w:val="002060"/>
        </w:rPr>
        <w:t xml:space="preserve">20 </w:t>
      </w:r>
      <w:r w:rsidR="007145C0" w:rsidRPr="00776579">
        <w:rPr>
          <w:color w:val="002060"/>
        </w:rPr>
        <w:t xml:space="preserve">% </w:t>
      </w:r>
      <w:r w:rsidR="00853E82" w:rsidRPr="00776579">
        <w:rPr>
          <w:color w:val="002060"/>
        </w:rPr>
        <w:t xml:space="preserve">(CDI) </w:t>
      </w:r>
      <w:r w:rsidR="007145C0" w:rsidRPr="00776579">
        <w:rPr>
          <w:color w:val="002060"/>
        </w:rPr>
        <w:t>au terme de l’accord</w:t>
      </w:r>
      <w:r w:rsidR="00B24A7C" w:rsidRPr="00776579">
        <w:rPr>
          <w:color w:val="002060"/>
        </w:rPr>
        <w:t>.</w:t>
      </w:r>
      <w:r w:rsidR="00460CC6" w:rsidRPr="00776579">
        <w:rPr>
          <w:color w:val="002060"/>
        </w:rPr>
        <w:t xml:space="preserve"> </w:t>
      </w:r>
    </w:p>
    <w:p w14:paraId="46F5D915" w14:textId="77777777" w:rsidR="009D1301" w:rsidRPr="00776579" w:rsidRDefault="009D1301" w:rsidP="00B47E8C">
      <w:pPr>
        <w:pStyle w:val="Corpsdetexte2"/>
        <w:jc w:val="both"/>
        <w:rPr>
          <w:color w:val="002060"/>
        </w:rPr>
      </w:pPr>
    </w:p>
    <w:p w14:paraId="6095C27C" w14:textId="75796D50" w:rsidR="00916145" w:rsidRPr="00776579" w:rsidRDefault="00916145" w:rsidP="000C1DFB">
      <w:pPr>
        <w:pStyle w:val="Corpsdetexte2"/>
        <w:jc w:val="both"/>
        <w:rPr>
          <w:color w:val="002060"/>
        </w:rPr>
      </w:pPr>
      <w:r w:rsidRPr="00776579">
        <w:rPr>
          <w:color w:val="002060"/>
        </w:rPr>
        <w:t>En vue de faciliter l’atteinte de cet objectif,</w:t>
      </w:r>
      <w:r w:rsidR="00862C18" w:rsidRPr="00776579">
        <w:rPr>
          <w:color w:val="002060"/>
        </w:rPr>
        <w:t xml:space="preserve"> la </w:t>
      </w:r>
      <w:r w:rsidR="00356204" w:rsidRPr="00776579">
        <w:rPr>
          <w:color w:val="002060"/>
        </w:rPr>
        <w:t>Société</w:t>
      </w:r>
      <w:r w:rsidRPr="00776579">
        <w:rPr>
          <w:color w:val="002060"/>
        </w:rPr>
        <w:t xml:space="preserve"> </w:t>
      </w:r>
      <w:r w:rsidR="00A266D7" w:rsidRPr="00776579">
        <w:rPr>
          <w:color w:val="002060"/>
        </w:rPr>
        <w:t xml:space="preserve">Thales </w:t>
      </w:r>
      <w:r w:rsidR="00CD3EE7" w:rsidRPr="00776579">
        <w:rPr>
          <w:color w:val="002060"/>
        </w:rPr>
        <w:t>Services Numériques</w:t>
      </w:r>
      <w:r w:rsidRPr="00776579">
        <w:rPr>
          <w:color w:val="002060"/>
        </w:rPr>
        <w:t xml:space="preserve"> élargira le périmètre des candidatures examinées par les </w:t>
      </w:r>
      <w:r w:rsidR="00356204" w:rsidRPr="00776579">
        <w:rPr>
          <w:color w:val="002060"/>
        </w:rPr>
        <w:t>Société</w:t>
      </w:r>
      <w:r w:rsidRPr="00776579">
        <w:rPr>
          <w:color w:val="002060"/>
        </w:rPr>
        <w:t>s du Groupe, à des femmes diplômées de formations n’entrant pas dans les écoles dites cibles</w:t>
      </w:r>
      <w:r w:rsidR="00D80AD5" w:rsidRPr="00776579">
        <w:rPr>
          <w:color w:val="002060"/>
        </w:rPr>
        <w:t>. C</w:t>
      </w:r>
      <w:r w:rsidRPr="00776579">
        <w:rPr>
          <w:color w:val="002060"/>
        </w:rPr>
        <w:t>ette démarche pourra s’accompagner de partenariats avec de nouvelles écoles ou des universités, de parrainages et/ou d’accueil d’étudiantes dans le cadre de contrats d’apprentissage. </w:t>
      </w:r>
    </w:p>
    <w:p w14:paraId="6C52F04D" w14:textId="77777777" w:rsidR="00916145" w:rsidRPr="00776579" w:rsidRDefault="00916145" w:rsidP="00916145">
      <w:pPr>
        <w:pStyle w:val="Corpsdetexte2"/>
        <w:jc w:val="both"/>
        <w:rPr>
          <w:color w:val="002060"/>
        </w:rPr>
      </w:pPr>
    </w:p>
    <w:p w14:paraId="44D9B155" w14:textId="5C606DB2" w:rsidR="00916145" w:rsidRPr="00776579" w:rsidRDefault="00916145" w:rsidP="005431F3">
      <w:pPr>
        <w:pStyle w:val="Corpsdetexte"/>
        <w:rPr>
          <w:color w:val="002060"/>
        </w:rPr>
      </w:pPr>
      <w:r w:rsidRPr="00776579">
        <w:rPr>
          <w:color w:val="002060"/>
        </w:rPr>
        <w:t xml:space="preserve">Cet objectif viendra s’ajouter à la volonté de la </w:t>
      </w:r>
      <w:r w:rsidR="00356204" w:rsidRPr="00776579">
        <w:rPr>
          <w:color w:val="002060"/>
        </w:rPr>
        <w:t>Société</w:t>
      </w:r>
      <w:r w:rsidRPr="00776579">
        <w:rPr>
          <w:color w:val="002060"/>
        </w:rPr>
        <w:t xml:space="preserve"> d’avoir un volume de candidatures de femmes au moins comparable à leur représentation dans les filières </w:t>
      </w:r>
      <w:r w:rsidR="000F3706" w:rsidRPr="00776579">
        <w:rPr>
          <w:color w:val="002060"/>
        </w:rPr>
        <w:t xml:space="preserve">en première année </w:t>
      </w:r>
      <w:r w:rsidRPr="00776579">
        <w:rPr>
          <w:color w:val="002060"/>
        </w:rPr>
        <w:t xml:space="preserve">et niveaux de formation recherchés, avec pour ce faire une sensibilisation des équipes de recrutement « au sourcing » équilibré entre </w:t>
      </w:r>
      <w:r w:rsidR="00EC458B" w:rsidRPr="00776579">
        <w:rPr>
          <w:color w:val="002060"/>
        </w:rPr>
        <w:t xml:space="preserve">les </w:t>
      </w:r>
      <w:r w:rsidRPr="00776579">
        <w:rPr>
          <w:color w:val="002060"/>
        </w:rPr>
        <w:t xml:space="preserve">candidatures d’hommes et </w:t>
      </w:r>
      <w:r w:rsidR="005E7955" w:rsidRPr="00776579">
        <w:rPr>
          <w:color w:val="002060"/>
        </w:rPr>
        <w:t xml:space="preserve">les </w:t>
      </w:r>
      <w:r w:rsidRPr="00776579">
        <w:rPr>
          <w:color w:val="002060"/>
        </w:rPr>
        <w:t>candidatures de femmes.</w:t>
      </w:r>
    </w:p>
    <w:p w14:paraId="6E74F15A" w14:textId="77777777" w:rsidR="004B0922" w:rsidRPr="00776579" w:rsidRDefault="004B0922" w:rsidP="00916145">
      <w:pPr>
        <w:pStyle w:val="Corpsdetexte"/>
        <w:rPr>
          <w:color w:val="002060"/>
        </w:rPr>
      </w:pPr>
    </w:p>
    <w:p w14:paraId="175C03FB" w14:textId="67486093" w:rsidR="002F3EC0" w:rsidRPr="00776579" w:rsidRDefault="00A266D7" w:rsidP="007145C0">
      <w:pPr>
        <w:pStyle w:val="Corpsdetexte"/>
        <w:rPr>
          <w:color w:val="002060"/>
        </w:rPr>
      </w:pPr>
      <w:r w:rsidRPr="00776579">
        <w:rPr>
          <w:color w:val="002060"/>
        </w:rPr>
        <w:t xml:space="preserve">Thales </w:t>
      </w:r>
      <w:r w:rsidR="00CD3EE7" w:rsidRPr="00776579">
        <w:rPr>
          <w:color w:val="002060"/>
        </w:rPr>
        <w:t>Services Numériques</w:t>
      </w:r>
      <w:r w:rsidR="004B0922" w:rsidRPr="00776579">
        <w:rPr>
          <w:color w:val="002060"/>
        </w:rPr>
        <w:t xml:space="preserve"> maintiendra son implication dans des actions visant à concourir à l’augmentation de l’attractivité de ses métiers techniques auprès des femmes</w:t>
      </w:r>
      <w:r w:rsidR="002F3EC0" w:rsidRPr="00776579">
        <w:rPr>
          <w:color w:val="002060"/>
        </w:rPr>
        <w:t xml:space="preserve"> (annonces attractives, sourcing dédié</w:t>
      </w:r>
      <w:r w:rsidR="008841BB" w:rsidRPr="00776579">
        <w:rPr>
          <w:color w:val="002060"/>
        </w:rPr>
        <w:t>s</w:t>
      </w:r>
      <w:r w:rsidR="002F3EC0" w:rsidRPr="00776579">
        <w:rPr>
          <w:color w:val="002060"/>
        </w:rPr>
        <w:t xml:space="preserve">, petits déjeuners…). Ces actions seront relayées sur les différents supports de communication en place au sein de l’entreprise. </w:t>
      </w:r>
      <w:r w:rsidR="001D5E90" w:rsidRPr="00776579">
        <w:rPr>
          <w:color w:val="002060"/>
        </w:rPr>
        <w:t xml:space="preserve">Les différentes actions visant à augmenter l’attractivité de </w:t>
      </w:r>
      <w:r w:rsidRPr="00776579">
        <w:rPr>
          <w:color w:val="002060"/>
        </w:rPr>
        <w:t xml:space="preserve">Thales </w:t>
      </w:r>
      <w:r w:rsidR="00CD3EE7" w:rsidRPr="00776579">
        <w:rPr>
          <w:color w:val="002060"/>
        </w:rPr>
        <w:t>Services Numériques</w:t>
      </w:r>
      <w:r w:rsidR="001D5E90" w:rsidRPr="00776579">
        <w:rPr>
          <w:color w:val="002060"/>
        </w:rPr>
        <w:t xml:space="preserve"> </w:t>
      </w:r>
      <w:r w:rsidR="007145C0" w:rsidRPr="00776579">
        <w:rPr>
          <w:color w:val="002060"/>
        </w:rPr>
        <w:t>seront</w:t>
      </w:r>
      <w:r w:rsidR="00DA3058" w:rsidRPr="00776579">
        <w:rPr>
          <w:color w:val="002060"/>
        </w:rPr>
        <w:t xml:space="preserve"> présentées en C</w:t>
      </w:r>
      <w:r w:rsidR="001D5E90" w:rsidRPr="00776579">
        <w:rPr>
          <w:color w:val="002060"/>
        </w:rPr>
        <w:t xml:space="preserve">ommission </w:t>
      </w:r>
      <w:r w:rsidR="00DA3058" w:rsidRPr="00776579">
        <w:rPr>
          <w:color w:val="002060"/>
        </w:rPr>
        <w:t>E</w:t>
      </w:r>
      <w:r w:rsidR="001D5E90" w:rsidRPr="00776579">
        <w:rPr>
          <w:color w:val="002060"/>
        </w:rPr>
        <w:t xml:space="preserve">galité </w:t>
      </w:r>
      <w:r w:rsidR="00DA3058" w:rsidRPr="00776579">
        <w:rPr>
          <w:color w:val="002060"/>
        </w:rPr>
        <w:t>P</w:t>
      </w:r>
      <w:r w:rsidR="001D5E90" w:rsidRPr="00776579">
        <w:rPr>
          <w:color w:val="002060"/>
        </w:rPr>
        <w:t>rofessionnelle.</w:t>
      </w:r>
    </w:p>
    <w:p w14:paraId="40117872" w14:textId="77777777" w:rsidR="00093361" w:rsidRPr="00776579" w:rsidRDefault="00093361" w:rsidP="007145C0">
      <w:pPr>
        <w:pStyle w:val="Corpsdetexte"/>
        <w:rPr>
          <w:color w:val="002060"/>
        </w:rPr>
      </w:pPr>
    </w:p>
    <w:p w14:paraId="7E8A5488" w14:textId="78253F78" w:rsidR="00B01CD4" w:rsidRPr="00776579" w:rsidRDefault="00B01CD4" w:rsidP="00B01CD4">
      <w:pPr>
        <w:pStyle w:val="Corpsdetexte"/>
        <w:rPr>
          <w:color w:val="002060"/>
        </w:rPr>
      </w:pPr>
      <w:r w:rsidRPr="00776579">
        <w:rPr>
          <w:color w:val="002060"/>
        </w:rPr>
        <w:t>Dans le cadre du dispositif de cooptation existant, Thales Services Numériques majorera la prime spécifique de cooptation en la portant à 1 500 € pour toute femme recrutée au sein des métiers techniques</w:t>
      </w:r>
      <w:r w:rsidR="000A4CAB" w:rsidRPr="00776579">
        <w:rPr>
          <w:color w:val="002060"/>
        </w:rPr>
        <w:t xml:space="preserve"> (familles professionnelles de 16 à 21, 07)</w:t>
      </w:r>
      <w:r w:rsidRPr="00776579">
        <w:rPr>
          <w:color w:val="002060"/>
        </w:rPr>
        <w:t xml:space="preserve">. </w:t>
      </w:r>
    </w:p>
    <w:p w14:paraId="1DFF9186" w14:textId="77777777" w:rsidR="00F73EF5" w:rsidRPr="00776579" w:rsidRDefault="00F73EF5" w:rsidP="002F3EC0">
      <w:pPr>
        <w:pStyle w:val="Corpsdetexte"/>
        <w:rPr>
          <w:color w:val="002060"/>
        </w:rPr>
      </w:pPr>
    </w:p>
    <w:p w14:paraId="1B37FD66" w14:textId="77777777" w:rsidR="00D10770" w:rsidRPr="00776579" w:rsidRDefault="00D10770" w:rsidP="00B94D1B">
      <w:pPr>
        <w:pStyle w:val="Corpsdetexte"/>
        <w:rPr>
          <w:color w:val="002060"/>
        </w:rPr>
      </w:pPr>
    </w:p>
    <w:p w14:paraId="4E00EA8D" w14:textId="3F411409" w:rsidR="00D10770" w:rsidRPr="00776579" w:rsidRDefault="00D10770" w:rsidP="0075585E">
      <w:pPr>
        <w:pStyle w:val="Titre2"/>
        <w:rPr>
          <w:color w:val="002060"/>
          <w:szCs w:val="20"/>
          <w:u w:val="single"/>
        </w:rPr>
      </w:pPr>
      <w:bookmarkStart w:id="14" w:name="_Toc159493824"/>
      <w:r w:rsidRPr="00776579">
        <w:rPr>
          <w:color w:val="002060"/>
          <w:szCs w:val="20"/>
        </w:rPr>
        <w:t>2.</w:t>
      </w:r>
      <w:r w:rsidR="00D80AD5" w:rsidRPr="00776579">
        <w:rPr>
          <w:color w:val="002060"/>
          <w:szCs w:val="20"/>
        </w:rPr>
        <w:t>4</w:t>
      </w:r>
      <w:r w:rsidRPr="00776579">
        <w:rPr>
          <w:color w:val="002060"/>
          <w:szCs w:val="20"/>
        </w:rPr>
        <w:t xml:space="preserve"> </w:t>
      </w:r>
      <w:r w:rsidR="00D80AD5" w:rsidRPr="00776579">
        <w:rPr>
          <w:color w:val="002060"/>
          <w:szCs w:val="20"/>
        </w:rPr>
        <w:t>–</w:t>
      </w:r>
      <w:r w:rsidRPr="00776579">
        <w:rPr>
          <w:color w:val="002060"/>
          <w:szCs w:val="20"/>
        </w:rPr>
        <w:t xml:space="preserve"> </w:t>
      </w:r>
      <w:r w:rsidR="00D80AD5" w:rsidRPr="00776579">
        <w:rPr>
          <w:color w:val="002060"/>
          <w:szCs w:val="20"/>
          <w:u w:val="single"/>
        </w:rPr>
        <w:t>DEVELOPPEMENT DE LA MIXITE PAR L’ANTICIPATION DE LA DIMINUTION DU NOMBRE DE</w:t>
      </w:r>
      <w:r w:rsidR="00DF3666" w:rsidRPr="00776579">
        <w:rPr>
          <w:color w:val="002060"/>
          <w:szCs w:val="20"/>
          <w:u w:val="single"/>
        </w:rPr>
        <w:br/>
      </w:r>
      <w:r w:rsidR="00DF3666" w:rsidRPr="00776579">
        <w:rPr>
          <w:color w:val="002060"/>
          <w:szCs w:val="20"/>
        </w:rPr>
        <w:t xml:space="preserve">        </w:t>
      </w:r>
      <w:r w:rsidR="00D80AD5" w:rsidRPr="00776579">
        <w:rPr>
          <w:color w:val="002060"/>
          <w:szCs w:val="20"/>
        </w:rPr>
        <w:t xml:space="preserve"> </w:t>
      </w:r>
      <w:r w:rsidR="000A70C3" w:rsidRPr="00776579">
        <w:rPr>
          <w:color w:val="002060"/>
          <w:szCs w:val="20"/>
        </w:rPr>
        <w:t xml:space="preserve">  </w:t>
      </w:r>
      <w:r w:rsidR="00D80AD5" w:rsidRPr="00776579">
        <w:rPr>
          <w:color w:val="002060"/>
          <w:szCs w:val="20"/>
          <w:u w:val="single"/>
        </w:rPr>
        <w:t>FEMMES DANS LA SOCIETE</w:t>
      </w:r>
      <w:bookmarkEnd w:id="14"/>
    </w:p>
    <w:p w14:paraId="1432FB6B" w14:textId="77777777" w:rsidR="00D10770" w:rsidRPr="00776579" w:rsidRDefault="00D10770" w:rsidP="00B94D1B">
      <w:pPr>
        <w:pStyle w:val="Corpsdetexte"/>
        <w:rPr>
          <w:color w:val="002060"/>
        </w:rPr>
      </w:pPr>
    </w:p>
    <w:p w14:paraId="02E3E355" w14:textId="61DC060B" w:rsidR="00786CEF" w:rsidRPr="00776579" w:rsidRDefault="00786CEF" w:rsidP="00916145">
      <w:pPr>
        <w:pStyle w:val="Corpsdetexte"/>
        <w:rPr>
          <w:color w:val="002060"/>
        </w:rPr>
      </w:pPr>
      <w:r w:rsidRPr="00776579">
        <w:rPr>
          <w:color w:val="002060"/>
        </w:rPr>
        <w:t xml:space="preserve">Dans une perspective d’analyse prospective des métiers et des familles professionnelles au sein de la </w:t>
      </w:r>
      <w:r w:rsidR="00356204" w:rsidRPr="00776579">
        <w:rPr>
          <w:color w:val="002060"/>
        </w:rPr>
        <w:t>Société</w:t>
      </w:r>
      <w:r w:rsidRPr="00776579">
        <w:rPr>
          <w:color w:val="002060"/>
        </w:rPr>
        <w:t>, il conviendra de porter une attention particulière à la situation professionnelle des femmes et à leur évolution.</w:t>
      </w:r>
    </w:p>
    <w:p w14:paraId="7B94F4D7" w14:textId="37270EF2" w:rsidR="00786CEF" w:rsidRPr="00776579" w:rsidRDefault="00786CEF" w:rsidP="00916145">
      <w:pPr>
        <w:pStyle w:val="Corpsdetexte"/>
        <w:rPr>
          <w:color w:val="002060"/>
        </w:rPr>
      </w:pPr>
    </w:p>
    <w:p w14:paraId="1C81C875" w14:textId="0749ADFE" w:rsidR="00786CEF" w:rsidRPr="00776579" w:rsidRDefault="00786CEF" w:rsidP="00AB4AAA">
      <w:pPr>
        <w:pStyle w:val="Corpsdetexte"/>
        <w:rPr>
          <w:color w:val="002060"/>
        </w:rPr>
      </w:pPr>
      <w:r w:rsidRPr="00776579">
        <w:rPr>
          <w:color w:val="002060"/>
        </w:rPr>
        <w:t>Lors de l’analyse de l’évolution des familles professionnelles, particulièrement dans le cadre des analyses de la G</w:t>
      </w:r>
      <w:r w:rsidR="00F902FC" w:rsidRPr="00776579">
        <w:rPr>
          <w:color w:val="002060"/>
        </w:rPr>
        <w:t>EPP</w:t>
      </w:r>
      <w:r w:rsidRPr="00776579">
        <w:rPr>
          <w:color w:val="002060"/>
        </w:rPr>
        <w:t xml:space="preserve">, il sera étudié l’impact prévisionnel dans la répartition femmes-hommes de l’évolution de la pyramide des âges. </w:t>
      </w:r>
    </w:p>
    <w:p w14:paraId="30A4928F" w14:textId="27DE6CFD" w:rsidR="00A037D5" w:rsidRPr="00776579" w:rsidRDefault="00A037D5" w:rsidP="00AB4AAA">
      <w:pPr>
        <w:pStyle w:val="Corpsdetexte"/>
        <w:rPr>
          <w:color w:val="002060"/>
        </w:rPr>
      </w:pPr>
    </w:p>
    <w:p w14:paraId="1B07F9C2" w14:textId="309E5EAE" w:rsidR="00A037D5" w:rsidRPr="00776579" w:rsidRDefault="00A037D5" w:rsidP="00AB4AAA">
      <w:pPr>
        <w:pStyle w:val="Corpsdetexte"/>
        <w:rPr>
          <w:color w:val="002060"/>
        </w:rPr>
      </w:pPr>
      <w:r w:rsidRPr="00776579">
        <w:rPr>
          <w:b/>
          <w:color w:val="002060"/>
        </w:rPr>
        <w:t>2.5 –</w:t>
      </w:r>
      <w:r w:rsidRPr="00776579">
        <w:rPr>
          <w:color w:val="002060"/>
        </w:rPr>
        <w:t xml:space="preserve"> </w:t>
      </w:r>
      <w:r w:rsidRPr="00776579">
        <w:rPr>
          <w:b/>
          <w:smallCaps/>
          <w:color w:val="002060"/>
          <w:szCs w:val="20"/>
          <w:u w:val="single"/>
        </w:rPr>
        <w:t xml:space="preserve">DEVELOPPEMENT DE LA MIXITE </w:t>
      </w:r>
      <w:r w:rsidR="00A43858" w:rsidRPr="00776579">
        <w:rPr>
          <w:b/>
          <w:smallCaps/>
          <w:color w:val="002060"/>
          <w:szCs w:val="20"/>
          <w:u w:val="single"/>
        </w:rPr>
        <w:t>PAR LES RENCONTRES</w:t>
      </w:r>
    </w:p>
    <w:p w14:paraId="3D39843C" w14:textId="178DCB8E" w:rsidR="00A037D5" w:rsidRPr="00776579" w:rsidRDefault="00A037D5" w:rsidP="00AB4AAA">
      <w:pPr>
        <w:pStyle w:val="Corpsdetexte"/>
        <w:rPr>
          <w:color w:val="002060"/>
        </w:rPr>
      </w:pPr>
    </w:p>
    <w:p w14:paraId="471A82D4" w14:textId="0CB1B301" w:rsidR="00A037D5" w:rsidRPr="00776579" w:rsidRDefault="00A037D5" w:rsidP="00A037D5">
      <w:pPr>
        <w:ind w:right="3"/>
        <w:jc w:val="both"/>
        <w:rPr>
          <w:rFonts w:ascii="Arial" w:hAnsi="Arial" w:cs="Arial"/>
          <w:color w:val="002060"/>
          <w:sz w:val="20"/>
        </w:rPr>
      </w:pPr>
      <w:r w:rsidRPr="00776579">
        <w:rPr>
          <w:rFonts w:ascii="Arial" w:hAnsi="Arial" w:cs="Arial"/>
          <w:color w:val="002060"/>
          <w:sz w:val="20"/>
        </w:rPr>
        <w:t xml:space="preserve">Dans un objectif de promouvoir la mixité, de contribuer au changement des mentalités, de partager des expériences et bonnes pratiques, la Direction favorisera la promotion des réseaux tels que </w:t>
      </w:r>
      <w:r w:rsidR="00EA067F" w:rsidRPr="00776579">
        <w:rPr>
          <w:rFonts w:ascii="Arial" w:hAnsi="Arial" w:cs="Arial"/>
          <w:color w:val="002060"/>
          <w:sz w:val="20"/>
        </w:rPr>
        <w:t>« </w:t>
      </w:r>
      <w:r w:rsidRPr="00776579">
        <w:rPr>
          <w:rFonts w:ascii="Arial" w:hAnsi="Arial" w:cs="Arial"/>
          <w:color w:val="002060"/>
          <w:sz w:val="20"/>
        </w:rPr>
        <w:t>WiTh</w:t>
      </w:r>
      <w:r w:rsidR="00EA067F" w:rsidRPr="00776579">
        <w:rPr>
          <w:rFonts w:ascii="Arial" w:hAnsi="Arial" w:cs="Arial"/>
          <w:color w:val="002060"/>
          <w:sz w:val="20"/>
        </w:rPr>
        <w:t> »</w:t>
      </w:r>
      <w:r w:rsidRPr="00776579">
        <w:rPr>
          <w:rFonts w:ascii="Arial" w:hAnsi="Arial" w:cs="Arial"/>
          <w:color w:val="002060"/>
          <w:sz w:val="20"/>
        </w:rPr>
        <w:t xml:space="preserve"> et </w:t>
      </w:r>
      <w:r w:rsidR="00EA067F" w:rsidRPr="00776579">
        <w:rPr>
          <w:rFonts w:ascii="Arial" w:hAnsi="Arial" w:cs="Arial"/>
          <w:color w:val="002060"/>
          <w:sz w:val="20"/>
        </w:rPr>
        <w:t>« </w:t>
      </w:r>
      <w:r w:rsidRPr="00776579">
        <w:rPr>
          <w:rFonts w:ascii="Arial" w:hAnsi="Arial" w:cs="Arial"/>
          <w:color w:val="002060"/>
          <w:sz w:val="20"/>
        </w:rPr>
        <w:t xml:space="preserve">Elles </w:t>
      </w:r>
      <w:r w:rsidR="00EA067F" w:rsidRPr="00776579">
        <w:rPr>
          <w:rFonts w:ascii="Arial" w:hAnsi="Arial" w:cs="Arial"/>
          <w:color w:val="002060"/>
          <w:sz w:val="20"/>
        </w:rPr>
        <w:t>B</w:t>
      </w:r>
      <w:r w:rsidRPr="00776579">
        <w:rPr>
          <w:rFonts w:ascii="Arial" w:hAnsi="Arial" w:cs="Arial"/>
          <w:color w:val="002060"/>
          <w:sz w:val="20"/>
        </w:rPr>
        <w:t>ougent</w:t>
      </w:r>
      <w:r w:rsidR="00EA067F" w:rsidRPr="00776579">
        <w:rPr>
          <w:rFonts w:ascii="Arial" w:hAnsi="Arial" w:cs="Arial"/>
          <w:color w:val="002060"/>
          <w:sz w:val="20"/>
        </w:rPr>
        <w:t> »</w:t>
      </w:r>
      <w:r w:rsidRPr="00776579">
        <w:rPr>
          <w:rFonts w:ascii="Arial" w:hAnsi="Arial" w:cs="Arial"/>
          <w:color w:val="002060"/>
          <w:sz w:val="20"/>
        </w:rPr>
        <w:t>. Ces derniers p</w:t>
      </w:r>
      <w:r w:rsidR="00324555" w:rsidRPr="00776579">
        <w:rPr>
          <w:rFonts w:ascii="Arial" w:hAnsi="Arial" w:cs="Arial"/>
          <w:color w:val="002060"/>
          <w:sz w:val="20"/>
        </w:rPr>
        <w:t>e</w:t>
      </w:r>
      <w:r w:rsidRPr="00776579">
        <w:rPr>
          <w:rFonts w:ascii="Arial" w:hAnsi="Arial" w:cs="Arial"/>
          <w:color w:val="002060"/>
          <w:sz w:val="20"/>
        </w:rPr>
        <w:t>uv</w:t>
      </w:r>
      <w:r w:rsidR="00324555" w:rsidRPr="00776579">
        <w:rPr>
          <w:rFonts w:ascii="Arial" w:hAnsi="Arial" w:cs="Arial"/>
          <w:color w:val="002060"/>
          <w:sz w:val="20"/>
        </w:rPr>
        <w:t>e</w:t>
      </w:r>
      <w:r w:rsidRPr="00776579">
        <w:rPr>
          <w:rFonts w:ascii="Arial" w:hAnsi="Arial" w:cs="Arial"/>
          <w:color w:val="002060"/>
          <w:sz w:val="20"/>
        </w:rPr>
        <w:t xml:space="preserve">nt être à l’initiative d’actions concrètes telles que conférences, débats, ateliers, témoignages de femmes inspirantes, rencontres et expression au sein </w:t>
      </w:r>
      <w:r w:rsidR="00BA7CEA" w:rsidRPr="00776579">
        <w:rPr>
          <w:rFonts w:ascii="Arial" w:hAnsi="Arial" w:cs="Arial"/>
          <w:color w:val="002060"/>
          <w:sz w:val="20"/>
        </w:rPr>
        <w:t>de</w:t>
      </w:r>
      <w:r w:rsidRPr="00776579">
        <w:rPr>
          <w:rFonts w:ascii="Arial" w:hAnsi="Arial" w:cs="Arial"/>
          <w:color w:val="002060"/>
          <w:sz w:val="20"/>
        </w:rPr>
        <w:t xml:space="preserve"> réseau</w:t>
      </w:r>
      <w:r w:rsidR="00BA7CEA" w:rsidRPr="00776579">
        <w:rPr>
          <w:rFonts w:ascii="Arial" w:hAnsi="Arial" w:cs="Arial"/>
          <w:color w:val="002060"/>
          <w:sz w:val="20"/>
        </w:rPr>
        <w:t>x</w:t>
      </w:r>
      <w:r w:rsidRPr="00776579">
        <w:rPr>
          <w:rFonts w:ascii="Arial" w:hAnsi="Arial" w:cs="Arial"/>
          <w:color w:val="002060"/>
          <w:sz w:val="20"/>
        </w:rPr>
        <w:t xml:space="preserve"> internes/externes. Il sera également créé dans l’intranet/extranet un espace pour relayer les actions déployées sur ces thématiques (replays, documents, …).</w:t>
      </w:r>
    </w:p>
    <w:p w14:paraId="35C6BB43" w14:textId="6109A1AD" w:rsidR="00A037D5" w:rsidRPr="00776579" w:rsidRDefault="00A037D5" w:rsidP="00AB4AAA">
      <w:pPr>
        <w:pStyle w:val="Corpsdetexte"/>
        <w:rPr>
          <w:color w:val="002060"/>
        </w:rPr>
      </w:pPr>
    </w:p>
    <w:p w14:paraId="39F3EDB9" w14:textId="0FF2279A" w:rsidR="0047397B" w:rsidRPr="00776579" w:rsidRDefault="0047397B" w:rsidP="004545E0">
      <w:pPr>
        <w:pStyle w:val="Corpsdetexte2"/>
        <w:jc w:val="both"/>
      </w:pPr>
    </w:p>
    <w:p w14:paraId="770F7F77" w14:textId="57E5F0D9" w:rsidR="0087432D" w:rsidRPr="00776579" w:rsidRDefault="00BF3E41" w:rsidP="0087432D">
      <w:pPr>
        <w:jc w:val="both"/>
        <w:rPr>
          <w:rFonts w:ascii="Arial" w:hAnsi="Arial" w:cs="Arial"/>
          <w:b/>
          <w:color w:val="0070C0"/>
          <w:sz w:val="20"/>
          <w:u w:val="single"/>
        </w:rPr>
      </w:pPr>
      <w:r w:rsidRPr="00776579">
        <w:rPr>
          <w:b/>
          <w:noProof/>
          <w:color w:val="002060"/>
        </w:rPr>
        <w:lastRenderedPageBreak/>
        <mc:AlternateContent>
          <mc:Choice Requires="wps">
            <w:drawing>
              <wp:anchor distT="0" distB="0" distL="114300" distR="114300" simplePos="0" relativeHeight="251661312" behindDoc="1" locked="0" layoutInCell="1" allowOverlap="1" wp14:anchorId="3AFB2A39" wp14:editId="37919575">
                <wp:simplePos x="0" y="0"/>
                <wp:positionH relativeFrom="column">
                  <wp:posOffset>-29845</wp:posOffset>
                </wp:positionH>
                <wp:positionV relativeFrom="paragraph">
                  <wp:posOffset>-88900</wp:posOffset>
                </wp:positionV>
                <wp:extent cx="6527800" cy="45783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6527800" cy="45783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fillcolor="#deeaf6 [660]" id="Rectangle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awD7lwIAAKwFAAAOAAAAZHJzL2Uyb0RvYy54bWysVEtPGzEQvlfqf7B8L5ukhEfEBkUgqkoU EFBxNl47a8n2uLaTTfrrO7Y3S8Sjh6oX77wf387M2fnGaLIWPiiwNR0fjCgRlkOj7LKmPx+vvpxQ EiKzDdNgRU23ItDz+edPZ52biQm0oBvhCQaxYda5mrYxullVBd4Kw8IBOGFRKcEbFpH1y6rxrMPo RleT0eio6sA3zgMXIaD0sijpPMeXUvB4K2UQkeiaYm0xvz6/z+mt5mdstvTMtYr3ZbB/qMIwZTHp EOqSRUZWXr0JZRT3EEDGAw6mAikVF7kH7GY8etXNQ8ucyL0gOMENMIX/F5bfrO88UU1NTymxzOAv ukfQmF1qQU4TPJ0LM7R6cHe+5wKSqdeN9CZ9sQuyyZBuB0jFJhKOwqPp5PhkhMhz1B1Oj0++TjPo 1Yu78yF+E2BIImrqMX2Gkq2vQ8SUaLozSdkCaNVcKa0zk+ZEXGhP1gz/MONc2DjO7nplfkBT5Dgp WEP+1yjGiShiLKyIMUWeuBQpJ9xLUiUASsuZilstUmpt74VE5LDJSU44RHhbS2hZI4p4+mHOHDBF ltjcELs080Hsgk5vn1xFHvnBefS3worz4JEzg42Ds1EW/HsBNCLcZy72CNkeNIl8hmaLc+WhLFxw /Erh371mId4xjxuGE4FXI97iIzV0NYWeoqQF//s9ebLHwUctJR1ubE3DrxXzghL93eJKnI4PD9OK ZwZHbYKM39c872vsylwAjswY75PjmUz2Ue9I6cE84XFZpKyoYpZj7pry6HfMRSyXBM8TF4tFNsO1 dixe2wfHU/CEaprex80T864f8YjbcQO77WazV5NebJOnhcUqglR5DV5w7fHGk5CHtT9f6ebs89nq 5cjO/wAAAP//AwBQSwMEFAAGAAgAAAAhAJ3WWAvgAAAACwEAAA8AAABkcnMvZG93bnJldi54bWxM j8FOwzAMhu9IvENkJC5oS7qNFpWmU5nEgQOHjT6A14S2onFKk23l7fFOcLIsf/r9/cV2doM42yn0 njQkSwXCUuNNT62G+uN18QQiRCSDgyer4ccG2Ja3NwXmxl9ob8+H2AoOoZCjhi7GMZcyNJ11GJZ+ tMS3Tz85jLxOrTQTXjjcDXKlVCod9sQfOhztrrPN1+HkNOzeksc6/X5PqpcqPtQO2/2YVlrf383V M4ho5/gHw1Wf1aFkp6M/kQli0LDYZEzyTDbc6Qqo1XoN4qghU5kCWRbyf4fyFwAA//8DAFBLAQIt ABQABgAIAAAAIQC2gziS/gAAAOEBAAATAAAAAAAAAAAAAAAAAAAAAABbQ29udGVudF9UeXBlc10u eG1sUEsBAi0AFAAGAAgAAAAhADj9If/WAAAAlAEAAAsAAAAAAAAAAAAAAAAALwEAAF9yZWxzLy5y ZWxzUEsBAi0AFAAGAAgAAAAhAGNrAPuXAgAArAUAAA4AAAAAAAAAAAAAAAAALgIAAGRycy9lMm9E b2MueG1sUEsBAi0AFAAGAAgAAAAhAJ3WWAvgAAAACwEAAA8AAAAAAAAAAAAAAAAA8QQAAGRycy9k b3ducmV2LnhtbFBLBQYAAAAABAAEAPMAAAD+BQAAAAA= " o:spid="_x0000_s1026" strokecolor="#1f4d78 [1604]" strokeweight="1pt" style="position:absolute;margin-left:-2.35pt;margin-top:-7pt;width:514pt;height:36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14:anchorId="331C7D27"/>
            </w:pict>
          </mc:Fallback>
        </mc:AlternateContent>
      </w:r>
      <w:r w:rsidR="008841BB" w:rsidRPr="00776579">
        <w:rPr>
          <w:rFonts w:ascii="Arial" w:hAnsi="Arial" w:cs="Arial"/>
          <w:b/>
          <w:color w:val="0070C0"/>
          <w:sz w:val="20"/>
          <w:u w:val="single"/>
        </w:rPr>
        <w:t>Synthèse – Plan d’action n°2</w:t>
      </w:r>
      <w:r w:rsidR="0087432D" w:rsidRPr="00776579">
        <w:rPr>
          <w:rFonts w:ascii="Arial" w:hAnsi="Arial" w:cs="Arial"/>
          <w:b/>
          <w:color w:val="0070C0"/>
          <w:sz w:val="20"/>
          <w:u w:val="single"/>
        </w:rPr>
        <w:t xml:space="preserve">              </w:t>
      </w:r>
    </w:p>
    <w:p w14:paraId="464759F2" w14:textId="5CB3A46B" w:rsidR="0087432D" w:rsidRPr="00776579" w:rsidRDefault="0087432D" w:rsidP="0087432D">
      <w:pPr>
        <w:jc w:val="both"/>
        <w:rPr>
          <w:rFonts w:ascii="Arial" w:hAnsi="Arial" w:cs="Arial"/>
          <w:b/>
          <w:color w:val="0070C0"/>
          <w:sz w:val="20"/>
          <w:u w:val="single"/>
        </w:rPr>
      </w:pPr>
    </w:p>
    <w:p w14:paraId="64A9A1BB" w14:textId="6E48A8E6" w:rsidR="0047397B" w:rsidRPr="00776579" w:rsidRDefault="00C12E72" w:rsidP="0087432D">
      <w:pPr>
        <w:jc w:val="both"/>
        <w:rPr>
          <w:rFonts w:ascii="Arial" w:hAnsi="Arial" w:cs="Arial"/>
          <w:b/>
          <w:color w:val="0070C0"/>
          <w:sz w:val="20"/>
        </w:rPr>
      </w:pPr>
      <w:r w:rsidRPr="00776579">
        <w:rPr>
          <w:rFonts w:ascii="Arial" w:hAnsi="Arial" w:cs="Arial"/>
          <w:b/>
          <w:color w:val="0070C0"/>
          <w:sz w:val="20"/>
        </w:rPr>
        <w:t xml:space="preserve">Objectif : </w:t>
      </w:r>
      <w:r w:rsidR="00906E28" w:rsidRPr="00776579">
        <w:rPr>
          <w:rFonts w:ascii="Arial" w:hAnsi="Arial" w:cs="Arial"/>
          <w:b/>
          <w:color w:val="0070C0"/>
          <w:sz w:val="20"/>
        </w:rPr>
        <w:t>F</w:t>
      </w:r>
      <w:r w:rsidRPr="00776579">
        <w:rPr>
          <w:rFonts w:ascii="Arial" w:hAnsi="Arial" w:cs="Arial"/>
          <w:b/>
          <w:color w:val="0070C0"/>
          <w:sz w:val="20"/>
        </w:rPr>
        <w:t>avoriser la mixité professionnelle</w:t>
      </w:r>
    </w:p>
    <w:p w14:paraId="1FE06313" w14:textId="632F1215" w:rsidR="00906E28" w:rsidRPr="00776579" w:rsidRDefault="00906E28" w:rsidP="004545E0">
      <w:pPr>
        <w:pStyle w:val="Corpsdetexte2"/>
        <w:jc w:val="both"/>
        <w:rPr>
          <w:b/>
          <w:color w:val="002060"/>
        </w:rPr>
      </w:pPr>
    </w:p>
    <w:p w14:paraId="47CFCD80" w14:textId="4C5CCF8F" w:rsidR="00C12E72" w:rsidRPr="00776579" w:rsidRDefault="00C12E72" w:rsidP="004545E0">
      <w:pPr>
        <w:pStyle w:val="Corpsdetexte2"/>
        <w:jc w:val="both"/>
        <w:rPr>
          <w:b/>
          <w:color w:val="002060"/>
        </w:rPr>
      </w:pPr>
      <w:r w:rsidRPr="00776579">
        <w:rPr>
          <w:b/>
          <w:color w:val="002060"/>
        </w:rPr>
        <w:t>Actions :</w:t>
      </w:r>
    </w:p>
    <w:p w14:paraId="1F939205" w14:textId="6332D1C9" w:rsidR="00906E28" w:rsidRPr="00776579" w:rsidRDefault="00906E28" w:rsidP="00BD2BD8">
      <w:pPr>
        <w:pStyle w:val="Corpsdetexte2"/>
        <w:numPr>
          <w:ilvl w:val="0"/>
          <w:numId w:val="12"/>
        </w:numPr>
        <w:jc w:val="both"/>
      </w:pPr>
      <w:r w:rsidRPr="00776579">
        <w:t>Promouvoir les métiers de Thales Services Numériques</w:t>
      </w:r>
    </w:p>
    <w:p w14:paraId="2FA7010F" w14:textId="40899E7F" w:rsidR="00906E28" w:rsidRPr="00776579" w:rsidRDefault="00906E28" w:rsidP="00BD2BD8">
      <w:pPr>
        <w:pStyle w:val="Corpsdetexte2"/>
        <w:numPr>
          <w:ilvl w:val="0"/>
          <w:numId w:val="12"/>
        </w:numPr>
        <w:jc w:val="both"/>
      </w:pPr>
      <w:r w:rsidRPr="00776579">
        <w:t>Développer le nombre de contrats en alternance des femmes</w:t>
      </w:r>
    </w:p>
    <w:p w14:paraId="63545C58" w14:textId="234F8043" w:rsidR="00906E28" w:rsidRPr="00776579" w:rsidRDefault="00906E28" w:rsidP="00BD2BD8">
      <w:pPr>
        <w:pStyle w:val="Corpsdetexte2"/>
        <w:numPr>
          <w:ilvl w:val="0"/>
          <w:numId w:val="12"/>
        </w:numPr>
        <w:jc w:val="both"/>
      </w:pPr>
      <w:r w:rsidRPr="00776579">
        <w:t>Développer la mixité par le recrutement</w:t>
      </w:r>
    </w:p>
    <w:p w14:paraId="5E2939C3" w14:textId="281E9BB0" w:rsidR="009E766F" w:rsidRPr="00776579" w:rsidRDefault="009E766F" w:rsidP="00BD2BD8">
      <w:pPr>
        <w:pStyle w:val="Corpsdetexte2"/>
        <w:numPr>
          <w:ilvl w:val="0"/>
          <w:numId w:val="12"/>
        </w:numPr>
        <w:jc w:val="both"/>
      </w:pPr>
      <w:r w:rsidRPr="00776579">
        <w:t>Développer la mixité par l’anticipation pour éviter la diminution du nombre de femmes</w:t>
      </w:r>
    </w:p>
    <w:p w14:paraId="25A3D1EF" w14:textId="77777777" w:rsidR="00906E28" w:rsidRPr="00776579" w:rsidRDefault="00906E28" w:rsidP="004545E0">
      <w:pPr>
        <w:pStyle w:val="Corpsdetexte2"/>
        <w:jc w:val="both"/>
        <w:rPr>
          <w:b/>
          <w:color w:val="002060"/>
        </w:rPr>
      </w:pPr>
    </w:p>
    <w:p w14:paraId="6B19DF05" w14:textId="4E38A985" w:rsidR="00C12E72" w:rsidRPr="00776579" w:rsidRDefault="00C12E72" w:rsidP="004545E0">
      <w:pPr>
        <w:pStyle w:val="Corpsdetexte2"/>
        <w:jc w:val="both"/>
        <w:rPr>
          <w:b/>
          <w:color w:val="002060"/>
        </w:rPr>
      </w:pPr>
      <w:r w:rsidRPr="00776579">
        <w:rPr>
          <w:b/>
          <w:color w:val="002060"/>
        </w:rPr>
        <w:t>Indicateurs :</w:t>
      </w:r>
    </w:p>
    <w:p w14:paraId="0B8F2CAE" w14:textId="56FDF677" w:rsidR="009943DD" w:rsidRPr="00776579" w:rsidRDefault="008841BB" w:rsidP="00BD2BD8">
      <w:pPr>
        <w:pStyle w:val="Paragraphedeliste"/>
        <w:numPr>
          <w:ilvl w:val="0"/>
          <w:numId w:val="14"/>
        </w:numPr>
        <w:ind w:right="612"/>
        <w:jc w:val="both"/>
        <w:rPr>
          <w:rFonts w:ascii="Arial" w:hAnsi="Arial" w:cs="Arial"/>
          <w:iCs/>
          <w:sz w:val="20"/>
        </w:rPr>
      </w:pPr>
      <w:r w:rsidRPr="00776579">
        <w:rPr>
          <w:rFonts w:ascii="Arial" w:hAnsi="Arial" w:cs="Arial"/>
          <w:b/>
          <w:color w:val="002060"/>
          <w:sz w:val="20"/>
        </w:rPr>
        <w:t>2.1</w:t>
      </w:r>
      <w:r w:rsidR="009943DD" w:rsidRPr="00776579">
        <w:rPr>
          <w:b/>
          <w:color w:val="002060"/>
        </w:rPr>
        <w:t xml:space="preserve"> : </w:t>
      </w:r>
      <w:r w:rsidR="009943DD" w:rsidRPr="00776579">
        <w:rPr>
          <w:rFonts w:ascii="Arial" w:hAnsi="Arial" w:cs="Arial"/>
          <w:iCs/>
          <w:sz w:val="20"/>
        </w:rPr>
        <w:t xml:space="preserve">Nombre d’interventions, par an, de la </w:t>
      </w:r>
      <w:r w:rsidR="00356204" w:rsidRPr="00776579">
        <w:rPr>
          <w:rFonts w:ascii="Arial" w:hAnsi="Arial" w:cs="Arial"/>
          <w:iCs/>
          <w:sz w:val="20"/>
        </w:rPr>
        <w:t>Société</w:t>
      </w:r>
      <w:r w:rsidR="009943DD" w:rsidRPr="00776579">
        <w:rPr>
          <w:rFonts w:ascii="Arial" w:hAnsi="Arial" w:cs="Arial"/>
          <w:iCs/>
          <w:sz w:val="20"/>
        </w:rPr>
        <w:t xml:space="preserve"> auprès des établissements scolaires (forums, écoles, collèges, lycées) par site</w:t>
      </w:r>
    </w:p>
    <w:p w14:paraId="0EB1CCF5" w14:textId="77777777" w:rsidR="009943DD" w:rsidRPr="00776579" w:rsidRDefault="009943DD" w:rsidP="009943DD">
      <w:pPr>
        <w:ind w:left="720" w:right="612"/>
        <w:jc w:val="both"/>
        <w:rPr>
          <w:rFonts w:ascii="Arial" w:hAnsi="Arial" w:cs="Arial"/>
          <w:iCs/>
          <w:sz w:val="20"/>
        </w:rPr>
      </w:pPr>
      <w:r w:rsidRPr="00776579">
        <w:rPr>
          <w:rFonts w:ascii="Arial" w:hAnsi="Arial" w:cs="Arial"/>
          <w:iCs/>
          <w:sz w:val="20"/>
        </w:rPr>
        <w:t>Nombre et types de forums avec la participation de Thales Services Numériques par site</w:t>
      </w:r>
    </w:p>
    <w:p w14:paraId="561079E4" w14:textId="77777777" w:rsidR="009943DD" w:rsidRPr="00776579" w:rsidRDefault="009943DD" w:rsidP="009943DD">
      <w:pPr>
        <w:ind w:left="720" w:right="612"/>
        <w:jc w:val="both"/>
        <w:rPr>
          <w:rFonts w:ascii="Arial" w:hAnsi="Arial" w:cs="Arial"/>
          <w:iCs/>
          <w:sz w:val="20"/>
        </w:rPr>
      </w:pPr>
      <w:r w:rsidRPr="00776579">
        <w:rPr>
          <w:rFonts w:ascii="Arial" w:hAnsi="Arial" w:cs="Arial"/>
          <w:iCs/>
          <w:sz w:val="20"/>
        </w:rPr>
        <w:t>Nombre de forums sur lesquels des femmes opérationnelles sont intervenues</w:t>
      </w:r>
    </w:p>
    <w:p w14:paraId="51210415" w14:textId="77777777" w:rsidR="009943DD" w:rsidRPr="00776579" w:rsidRDefault="009943DD" w:rsidP="009943DD">
      <w:pPr>
        <w:ind w:left="720" w:right="612"/>
        <w:jc w:val="both"/>
        <w:rPr>
          <w:rFonts w:ascii="Arial" w:hAnsi="Arial" w:cs="Arial"/>
          <w:iCs/>
          <w:sz w:val="20"/>
        </w:rPr>
      </w:pPr>
      <w:r w:rsidRPr="00776579">
        <w:rPr>
          <w:rFonts w:ascii="Arial" w:hAnsi="Arial" w:cs="Arial"/>
          <w:iCs/>
          <w:sz w:val="20"/>
        </w:rPr>
        <w:t xml:space="preserve">Listes des associations favorisant la mixité travaillant avec Thales Services Numériques </w:t>
      </w:r>
    </w:p>
    <w:p w14:paraId="412CBFE4" w14:textId="1939B04B" w:rsidR="008841BB" w:rsidRPr="00776579" w:rsidRDefault="009943DD" w:rsidP="009943DD">
      <w:pPr>
        <w:ind w:left="720" w:right="612"/>
        <w:jc w:val="both"/>
        <w:rPr>
          <w:rFonts w:ascii="Arial" w:hAnsi="Arial" w:cs="Arial"/>
          <w:iCs/>
          <w:sz w:val="20"/>
        </w:rPr>
      </w:pPr>
      <w:r w:rsidRPr="00776579">
        <w:rPr>
          <w:rFonts w:ascii="Arial" w:hAnsi="Arial" w:cs="Arial"/>
          <w:iCs/>
          <w:sz w:val="20"/>
        </w:rPr>
        <w:t>Elaboration d’un kit de communication vis-à-vis des écoles et disponible sur l’intranet</w:t>
      </w:r>
      <w:r w:rsidR="00B76197" w:rsidRPr="00776579">
        <w:rPr>
          <w:rFonts w:ascii="Arial" w:hAnsi="Arial" w:cs="Arial"/>
          <w:iCs/>
          <w:sz w:val="20"/>
        </w:rPr>
        <w:t>/e</w:t>
      </w:r>
      <w:r w:rsidR="00771C81" w:rsidRPr="00776579">
        <w:rPr>
          <w:rFonts w:ascii="Arial" w:hAnsi="Arial" w:cs="Arial"/>
          <w:iCs/>
          <w:sz w:val="20"/>
        </w:rPr>
        <w:t>xtranet</w:t>
      </w:r>
    </w:p>
    <w:p w14:paraId="632A7B55" w14:textId="548EA65A" w:rsidR="008841BB" w:rsidRPr="00776579" w:rsidRDefault="008841BB" w:rsidP="00BD2BD8">
      <w:pPr>
        <w:pStyle w:val="Paragraphedeliste"/>
        <w:numPr>
          <w:ilvl w:val="0"/>
          <w:numId w:val="13"/>
        </w:numPr>
        <w:ind w:right="612"/>
        <w:jc w:val="both"/>
        <w:rPr>
          <w:rFonts w:ascii="Arial" w:hAnsi="Arial" w:cs="Arial"/>
          <w:iCs/>
          <w:sz w:val="20"/>
        </w:rPr>
      </w:pPr>
      <w:r w:rsidRPr="00776579">
        <w:rPr>
          <w:rFonts w:ascii="Arial" w:hAnsi="Arial" w:cs="Arial"/>
          <w:b/>
          <w:color w:val="002060"/>
          <w:sz w:val="20"/>
        </w:rPr>
        <w:t>2.2</w:t>
      </w:r>
      <w:r w:rsidRPr="00776579">
        <w:rPr>
          <w:b/>
          <w:color w:val="002060"/>
        </w:rPr>
        <w:t xml:space="preserve"> : </w:t>
      </w:r>
      <w:r w:rsidRPr="00776579">
        <w:rPr>
          <w:rFonts w:ascii="Arial" w:hAnsi="Arial" w:cs="Arial"/>
          <w:iCs/>
          <w:sz w:val="20"/>
        </w:rPr>
        <w:t>Nombre de femmes par an en contrat de professionnalisation et d’apprentissage, réparties par domaine métier</w:t>
      </w:r>
      <w:r w:rsidR="00A6060B" w:rsidRPr="00776579">
        <w:rPr>
          <w:rFonts w:ascii="Arial" w:hAnsi="Arial" w:cs="Arial"/>
          <w:iCs/>
          <w:sz w:val="20"/>
        </w:rPr>
        <w:t xml:space="preserve"> </w:t>
      </w:r>
      <w:r w:rsidRPr="00776579">
        <w:rPr>
          <w:rFonts w:ascii="Arial" w:hAnsi="Arial" w:cs="Arial"/>
          <w:iCs/>
          <w:sz w:val="20"/>
        </w:rPr>
        <w:t>/ par famille professionnelle, par rapport au nombre total de contrats en alternance</w:t>
      </w:r>
    </w:p>
    <w:p w14:paraId="3247D836" w14:textId="483AEB7A" w:rsidR="008841BB" w:rsidRPr="00776579" w:rsidRDefault="008841BB" w:rsidP="008841BB">
      <w:pPr>
        <w:ind w:left="720" w:right="612"/>
        <w:jc w:val="both"/>
        <w:rPr>
          <w:rFonts w:ascii="Arial" w:hAnsi="Arial" w:cs="Arial"/>
          <w:iCs/>
          <w:sz w:val="20"/>
        </w:rPr>
      </w:pPr>
      <w:r w:rsidRPr="00776579">
        <w:rPr>
          <w:rFonts w:ascii="Arial" w:hAnsi="Arial" w:cs="Arial"/>
          <w:iCs/>
          <w:sz w:val="20"/>
        </w:rPr>
        <w:t>Nombre d’embauches de jeune</w:t>
      </w:r>
      <w:r w:rsidR="00B76197" w:rsidRPr="00776579">
        <w:rPr>
          <w:rFonts w:ascii="Arial" w:hAnsi="Arial" w:cs="Arial"/>
          <w:iCs/>
          <w:sz w:val="20"/>
        </w:rPr>
        <w:t>s</w:t>
      </w:r>
      <w:r w:rsidRPr="00776579">
        <w:rPr>
          <w:rFonts w:ascii="Arial" w:hAnsi="Arial" w:cs="Arial"/>
          <w:iCs/>
          <w:sz w:val="20"/>
        </w:rPr>
        <w:t xml:space="preserve"> femmes au terme d’un stage ou d’un contrat en alternance par rapport au nombre de stagiaires/alternants embauchés (indicateur de suivi pour les seuls niveaux de stages/alternants permettant une embauche) et Groupe d’emploi</w:t>
      </w:r>
    </w:p>
    <w:p w14:paraId="4FC46CAA" w14:textId="59783A1B" w:rsidR="008841BB" w:rsidRPr="00776579" w:rsidRDefault="008841BB" w:rsidP="00BD2BD8">
      <w:pPr>
        <w:pStyle w:val="Corpsdetexte2"/>
        <w:numPr>
          <w:ilvl w:val="0"/>
          <w:numId w:val="13"/>
        </w:numPr>
        <w:jc w:val="both"/>
        <w:rPr>
          <w:b/>
        </w:rPr>
      </w:pPr>
      <w:r w:rsidRPr="00776579">
        <w:rPr>
          <w:b/>
        </w:rPr>
        <w:t xml:space="preserve">2.3 : </w:t>
      </w:r>
      <w:r w:rsidRPr="00776579">
        <w:rPr>
          <w:iCs/>
        </w:rPr>
        <w:t xml:space="preserve">Nombre et pourcentage, par an, de femmes recrutées au sein de la </w:t>
      </w:r>
      <w:r w:rsidR="00356204" w:rsidRPr="00776579">
        <w:rPr>
          <w:iCs/>
        </w:rPr>
        <w:t>Société</w:t>
      </w:r>
      <w:r w:rsidRPr="00776579">
        <w:rPr>
          <w:iCs/>
        </w:rPr>
        <w:t xml:space="preserve"> réparties par domaine métier / par famille professionnelle, par site et par groupe d’emploi</w:t>
      </w:r>
    </w:p>
    <w:p w14:paraId="3D898435" w14:textId="484E775C" w:rsidR="008841BB" w:rsidRPr="00776579" w:rsidRDefault="008841BB" w:rsidP="008841BB">
      <w:pPr>
        <w:pStyle w:val="Corpsdetexte"/>
        <w:ind w:left="720"/>
        <w:rPr>
          <w:iCs/>
        </w:rPr>
      </w:pPr>
      <w:r w:rsidRPr="00776579">
        <w:rPr>
          <w:iCs/>
        </w:rPr>
        <w:t>Nombre et pourcentage, par an, de femmes recrutées au sein des familles professionnelles 07, de 16 à 21</w:t>
      </w:r>
    </w:p>
    <w:p w14:paraId="0545E442" w14:textId="2A894D4E" w:rsidR="00A86B8F" w:rsidRPr="00776579" w:rsidRDefault="00A86B8F" w:rsidP="00A86B8F">
      <w:pPr>
        <w:pStyle w:val="Corpsdetexte"/>
        <w:numPr>
          <w:ilvl w:val="0"/>
          <w:numId w:val="13"/>
        </w:numPr>
        <w:rPr>
          <w:iCs/>
        </w:rPr>
      </w:pPr>
      <w:r w:rsidRPr="00776579">
        <w:rPr>
          <w:b/>
        </w:rPr>
        <w:t>2.4 :</w:t>
      </w:r>
      <w:r w:rsidRPr="00776579">
        <w:rPr>
          <w:iCs/>
        </w:rPr>
        <w:t xml:space="preserve"> Comparaison des salaires d’embauches des femmes versus celui des hommes</w:t>
      </w:r>
    </w:p>
    <w:p w14:paraId="5AAE81DC" w14:textId="5F82183A" w:rsidR="0047397B" w:rsidRPr="00776579" w:rsidRDefault="00F81214" w:rsidP="00311053">
      <w:pPr>
        <w:pStyle w:val="Corpsdetexte2"/>
        <w:ind w:firstLine="709"/>
        <w:jc w:val="both"/>
        <w:rPr>
          <w:iCs/>
        </w:rPr>
      </w:pPr>
      <w:r w:rsidRPr="00776579">
        <w:rPr>
          <w:iCs/>
        </w:rPr>
        <w:t xml:space="preserve"> </w:t>
      </w:r>
      <w:r w:rsidR="00311053" w:rsidRPr="00776579">
        <w:tab/>
      </w:r>
    </w:p>
    <w:p w14:paraId="73B8C995" w14:textId="77777777" w:rsidR="0047397B" w:rsidRPr="00776579" w:rsidRDefault="0047397B" w:rsidP="004545E0">
      <w:pPr>
        <w:pStyle w:val="Corpsdetexte2"/>
        <w:jc w:val="both"/>
      </w:pPr>
    </w:p>
    <w:p w14:paraId="131A5237" w14:textId="77777777" w:rsidR="0047397B" w:rsidRPr="00776579" w:rsidRDefault="0047397B" w:rsidP="004545E0">
      <w:pPr>
        <w:pStyle w:val="Corpsdetexte2"/>
        <w:jc w:val="both"/>
      </w:pPr>
    </w:p>
    <w:p w14:paraId="73D0CFD5" w14:textId="77777777" w:rsidR="0047397B" w:rsidRPr="00776579" w:rsidRDefault="0047397B" w:rsidP="004545E0">
      <w:pPr>
        <w:pStyle w:val="Corpsdetexte2"/>
        <w:jc w:val="both"/>
      </w:pPr>
    </w:p>
    <w:p w14:paraId="2CC22600" w14:textId="059D0A62" w:rsidR="00306C8F" w:rsidRPr="00776579" w:rsidRDefault="00306C8F">
      <w:pPr>
        <w:rPr>
          <w:rFonts w:ascii="Arial" w:hAnsi="Arial" w:cs="Arial"/>
          <w:sz w:val="20"/>
        </w:rPr>
      </w:pPr>
      <w:r w:rsidRPr="00776579">
        <w:br w:type="page"/>
      </w:r>
    </w:p>
    <w:p w14:paraId="4B5C8B18" w14:textId="77777777" w:rsidR="00306C8F" w:rsidRPr="00776579" w:rsidRDefault="00306C8F" w:rsidP="007B30EE">
      <w:pPr>
        <w:pStyle w:val="Titre1"/>
        <w:jc w:val="center"/>
        <w:rPr>
          <w:smallCaps/>
          <w:color w:val="0070C0"/>
          <w:sz w:val="24"/>
          <w:u w:val="single"/>
        </w:rPr>
      </w:pPr>
      <w:bookmarkStart w:id="15" w:name="_Toc159493825"/>
      <w:r w:rsidRPr="00776579">
        <w:rPr>
          <w:smallCaps/>
          <w:color w:val="0070C0"/>
          <w:sz w:val="24"/>
          <w:u w:val="single"/>
        </w:rPr>
        <w:lastRenderedPageBreak/>
        <w:t>Plan d’actions n° 3</w:t>
      </w:r>
      <w:bookmarkEnd w:id="15"/>
    </w:p>
    <w:p w14:paraId="3850F4C8" w14:textId="77777777" w:rsidR="00306C8F" w:rsidRPr="00776579" w:rsidRDefault="00306C8F" w:rsidP="00306C8F">
      <w:pPr>
        <w:pStyle w:val="Titre1"/>
        <w:ind w:left="0"/>
      </w:pPr>
      <w:bookmarkStart w:id="16" w:name="_Toc155629029"/>
    </w:p>
    <w:p w14:paraId="14CB6710" w14:textId="77777777" w:rsidR="00306C8F" w:rsidRPr="00776579" w:rsidRDefault="00306C8F" w:rsidP="00306C8F">
      <w:pPr>
        <w:pStyle w:val="Titre2"/>
      </w:pPr>
    </w:p>
    <w:p w14:paraId="2F644CAA" w14:textId="77777777" w:rsidR="00DA3058" w:rsidRPr="00776579" w:rsidRDefault="00306C8F" w:rsidP="00306C8F">
      <w:pPr>
        <w:pStyle w:val="Titre1"/>
        <w:ind w:left="0"/>
        <w:jc w:val="center"/>
        <w:rPr>
          <w:color w:val="0070C0"/>
          <w:sz w:val="24"/>
        </w:rPr>
      </w:pPr>
      <w:bookmarkStart w:id="17" w:name="_Toc159493826"/>
      <w:r w:rsidRPr="00776579">
        <w:rPr>
          <w:color w:val="0070C0"/>
          <w:sz w:val="24"/>
        </w:rPr>
        <w:t>Actions destinées à favoriser l’accompagnement des femmes</w:t>
      </w:r>
      <w:bookmarkEnd w:id="16"/>
      <w:bookmarkEnd w:id="17"/>
      <w:r w:rsidRPr="00776579">
        <w:rPr>
          <w:color w:val="0070C0"/>
          <w:sz w:val="24"/>
        </w:rPr>
        <w:t xml:space="preserve"> </w:t>
      </w:r>
    </w:p>
    <w:p w14:paraId="5A3D9273" w14:textId="1A43A02B" w:rsidR="00306C8F" w:rsidRPr="00776579" w:rsidRDefault="00306C8F" w:rsidP="00306C8F">
      <w:pPr>
        <w:pStyle w:val="Titre1"/>
        <w:ind w:left="0"/>
        <w:jc w:val="center"/>
        <w:rPr>
          <w:color w:val="0070C0"/>
          <w:sz w:val="24"/>
        </w:rPr>
      </w:pPr>
      <w:bookmarkStart w:id="18" w:name="_Toc159493827"/>
      <w:r w:rsidRPr="00776579">
        <w:rPr>
          <w:color w:val="0070C0"/>
          <w:sz w:val="24"/>
        </w:rPr>
        <w:t>dans leur évolution de carrière</w:t>
      </w:r>
      <w:bookmarkEnd w:id="18"/>
    </w:p>
    <w:p w14:paraId="0728241E" w14:textId="77777777" w:rsidR="00306C8F" w:rsidRPr="00776579" w:rsidRDefault="00306C8F" w:rsidP="00306C8F">
      <w:pPr>
        <w:rPr>
          <w:rFonts w:ascii="Arial" w:hAnsi="Arial" w:cs="Arial"/>
          <w:sz w:val="20"/>
        </w:rPr>
      </w:pPr>
    </w:p>
    <w:p w14:paraId="29FE3A50" w14:textId="1D4EFE51" w:rsidR="00306C8F" w:rsidRPr="00776579" w:rsidRDefault="00306C8F" w:rsidP="001878B3">
      <w:pPr>
        <w:rPr>
          <w:rFonts w:ascii="Arial" w:hAnsi="Arial" w:cs="Arial"/>
          <w:color w:val="002060"/>
          <w:sz w:val="20"/>
        </w:rPr>
      </w:pPr>
      <w:bookmarkStart w:id="19" w:name="_Toc155629031"/>
      <w:r w:rsidRPr="00776579">
        <w:rPr>
          <w:rFonts w:ascii="Arial" w:hAnsi="Arial" w:cs="Arial"/>
          <w:color w:val="002060"/>
          <w:sz w:val="20"/>
        </w:rPr>
        <w:t>Convaincue que la carrière des femmes doit être comparable à celle des hommes, la Société T</w:t>
      </w:r>
      <w:r w:rsidR="008D1AAB" w:rsidRPr="00776579">
        <w:rPr>
          <w:rFonts w:ascii="Arial" w:hAnsi="Arial" w:cs="Arial"/>
          <w:color w:val="002060"/>
          <w:sz w:val="20"/>
        </w:rPr>
        <w:t>hales</w:t>
      </w:r>
      <w:r w:rsidRPr="00776579">
        <w:rPr>
          <w:rFonts w:ascii="Arial" w:hAnsi="Arial" w:cs="Arial"/>
          <w:color w:val="002060"/>
          <w:sz w:val="20"/>
        </w:rPr>
        <w:t xml:space="preserve"> Services </w:t>
      </w:r>
      <w:r w:rsidR="00DA3058" w:rsidRPr="00776579">
        <w:rPr>
          <w:rFonts w:ascii="Arial" w:hAnsi="Arial" w:cs="Arial"/>
          <w:color w:val="002060"/>
          <w:sz w:val="20"/>
        </w:rPr>
        <w:t xml:space="preserve">Numériques </w:t>
      </w:r>
      <w:r w:rsidRPr="00776579">
        <w:rPr>
          <w:rFonts w:ascii="Arial" w:hAnsi="Arial" w:cs="Arial"/>
          <w:color w:val="002060"/>
          <w:sz w:val="20"/>
        </w:rPr>
        <w:t>s’engage dans le cadre d’une dynamique positive d’évolution visant à combattre le plafond de verre auquel pourraient être confrontées les femmes.</w:t>
      </w:r>
      <w:bookmarkEnd w:id="19"/>
    </w:p>
    <w:p w14:paraId="190FD75F" w14:textId="77777777" w:rsidR="00306C8F" w:rsidRPr="00776579" w:rsidRDefault="00306C8F" w:rsidP="00306C8F">
      <w:pPr>
        <w:rPr>
          <w:color w:val="002060"/>
        </w:rPr>
      </w:pPr>
    </w:p>
    <w:p w14:paraId="0FC615DB" w14:textId="457F4B55" w:rsidR="00306C8F" w:rsidRPr="00776579" w:rsidRDefault="00306C8F" w:rsidP="00306C8F">
      <w:pPr>
        <w:rPr>
          <w:rFonts w:ascii="Arial" w:hAnsi="Arial" w:cs="Arial"/>
          <w:color w:val="002060"/>
          <w:sz w:val="20"/>
        </w:rPr>
      </w:pPr>
      <w:r w:rsidRPr="00776579">
        <w:rPr>
          <w:rFonts w:ascii="Arial" w:hAnsi="Arial" w:cs="Arial"/>
          <w:color w:val="002060"/>
          <w:sz w:val="20"/>
        </w:rPr>
        <w:t xml:space="preserve">A ce titre, le budget annuel spécifique relatif à l’égalité professionnelle servira aussi aux actions en faveur de la promotion des femmes. </w:t>
      </w:r>
    </w:p>
    <w:p w14:paraId="3D412AD5" w14:textId="77777777" w:rsidR="00306C8F" w:rsidRPr="00776579" w:rsidRDefault="00306C8F" w:rsidP="00306C8F">
      <w:pPr>
        <w:rPr>
          <w:rFonts w:ascii="Arial" w:hAnsi="Arial" w:cs="Arial"/>
          <w:color w:val="002060"/>
          <w:sz w:val="20"/>
        </w:rPr>
      </w:pPr>
    </w:p>
    <w:p w14:paraId="0814F0AB" w14:textId="77777777" w:rsidR="00306C8F" w:rsidRPr="00776579" w:rsidRDefault="00306C8F" w:rsidP="00306C8F">
      <w:pPr>
        <w:rPr>
          <w:color w:val="002060"/>
        </w:rPr>
      </w:pPr>
    </w:p>
    <w:p w14:paraId="266187F2" w14:textId="77777777" w:rsidR="00306C8F" w:rsidRPr="00776579" w:rsidRDefault="00306C8F" w:rsidP="00F251CC">
      <w:pPr>
        <w:pStyle w:val="Corpsdetexte2"/>
        <w:jc w:val="both"/>
        <w:outlineLvl w:val="1"/>
        <w:rPr>
          <w:b/>
          <w:bCs/>
          <w:color w:val="002060"/>
        </w:rPr>
      </w:pPr>
      <w:bookmarkStart w:id="20" w:name="_Toc159493828"/>
      <w:r w:rsidRPr="00776579">
        <w:rPr>
          <w:b/>
          <w:bCs/>
          <w:color w:val="002060"/>
        </w:rPr>
        <w:t xml:space="preserve">3.1 – </w:t>
      </w:r>
      <w:r w:rsidRPr="00776579">
        <w:rPr>
          <w:b/>
          <w:bCs/>
          <w:color w:val="002060"/>
          <w:u w:val="single"/>
        </w:rPr>
        <w:t>POLITIQUE DE PROMOTION INDIVIDUELLE</w:t>
      </w:r>
      <w:bookmarkEnd w:id="20"/>
    </w:p>
    <w:p w14:paraId="06A90EC2" w14:textId="77777777" w:rsidR="00306C8F" w:rsidRPr="00776579" w:rsidRDefault="00306C8F" w:rsidP="00306C8F">
      <w:pPr>
        <w:pStyle w:val="Corpsdetexte"/>
        <w:rPr>
          <w:color w:val="002060"/>
        </w:rPr>
      </w:pPr>
    </w:p>
    <w:p w14:paraId="1EA7D2AA" w14:textId="0D21F24E" w:rsidR="00306C8F" w:rsidRPr="00776579" w:rsidRDefault="00306C8F" w:rsidP="00306C8F">
      <w:pPr>
        <w:pStyle w:val="Retraitcorpsdetexte3"/>
        <w:ind w:left="0"/>
        <w:jc w:val="both"/>
        <w:rPr>
          <w:color w:val="002060"/>
        </w:rPr>
      </w:pPr>
      <w:r w:rsidRPr="00776579">
        <w:rPr>
          <w:color w:val="002060"/>
        </w:rPr>
        <w:t>La Direction de T</w:t>
      </w:r>
      <w:r w:rsidR="008D1AAB" w:rsidRPr="00776579">
        <w:rPr>
          <w:color w:val="002060"/>
        </w:rPr>
        <w:t>hales</w:t>
      </w:r>
      <w:r w:rsidRPr="00776579">
        <w:rPr>
          <w:color w:val="002060"/>
        </w:rPr>
        <w:t xml:space="preserve"> Services </w:t>
      </w:r>
      <w:r w:rsidR="00DA3058" w:rsidRPr="00776579">
        <w:rPr>
          <w:color w:val="002060"/>
        </w:rPr>
        <w:t xml:space="preserve">Numériques </w:t>
      </w:r>
      <w:r w:rsidR="00DB5ACF" w:rsidRPr="00776579">
        <w:rPr>
          <w:color w:val="002060"/>
        </w:rPr>
        <w:t xml:space="preserve">sera attentive à respecter une proportion </w:t>
      </w:r>
      <w:r w:rsidRPr="00776579">
        <w:rPr>
          <w:color w:val="002060"/>
        </w:rPr>
        <w:t>de promotions individuelles, dans chacune des catégories socio-professionnelles, qui tiendra compte de la représentation proportionnelle des femmes et des hommes par rapport à l’effectif total.</w:t>
      </w:r>
    </w:p>
    <w:p w14:paraId="2749815A" w14:textId="77777777" w:rsidR="00306C8F" w:rsidRPr="00776579" w:rsidRDefault="00306C8F" w:rsidP="00306C8F">
      <w:pPr>
        <w:pStyle w:val="Retraitcorpsdetexte3"/>
        <w:ind w:left="0"/>
        <w:jc w:val="both"/>
        <w:rPr>
          <w:color w:val="002060"/>
        </w:rPr>
      </w:pPr>
    </w:p>
    <w:p w14:paraId="49F41902" w14:textId="77777777" w:rsidR="00306C8F" w:rsidRPr="00776579" w:rsidRDefault="00306C8F" w:rsidP="00306C8F">
      <w:pPr>
        <w:pStyle w:val="Retraitcorpsdetexte3"/>
        <w:ind w:left="0"/>
        <w:jc w:val="both"/>
        <w:rPr>
          <w:color w:val="002060"/>
        </w:rPr>
      </w:pPr>
      <w:r w:rsidRPr="00776579">
        <w:rPr>
          <w:color w:val="002060"/>
        </w:rPr>
        <w:t>Ainsi, à niveau de compétences égales, la Direction proposera autant de promotions de femmes que de promotions d’hommes en proportion des effectifs effectivement constatés.</w:t>
      </w:r>
    </w:p>
    <w:p w14:paraId="34704E39" w14:textId="77777777" w:rsidR="00306C8F" w:rsidRPr="00776579" w:rsidRDefault="00306C8F" w:rsidP="00306C8F">
      <w:pPr>
        <w:pStyle w:val="Retraitcorpsdetexte3"/>
        <w:ind w:left="0"/>
        <w:jc w:val="both"/>
        <w:rPr>
          <w:color w:val="002060"/>
          <w:u w:val="single"/>
        </w:rPr>
      </w:pPr>
    </w:p>
    <w:p w14:paraId="5375BB25" w14:textId="77777777" w:rsidR="00306C8F" w:rsidRPr="00776579" w:rsidRDefault="00306C8F" w:rsidP="00306C8F">
      <w:pPr>
        <w:pStyle w:val="Titre2"/>
        <w:rPr>
          <w:color w:val="002060"/>
        </w:rPr>
      </w:pPr>
      <w:bookmarkStart w:id="21" w:name="_Toc159493829"/>
      <w:r w:rsidRPr="00776579">
        <w:rPr>
          <w:color w:val="002060"/>
        </w:rPr>
        <w:t xml:space="preserve">3.2 – </w:t>
      </w:r>
      <w:r w:rsidRPr="00776579">
        <w:rPr>
          <w:color w:val="002060"/>
          <w:u w:val="single"/>
        </w:rPr>
        <w:t>ACCES AUX POSTES A RESPONSABILITE</w:t>
      </w:r>
      <w:bookmarkEnd w:id="21"/>
    </w:p>
    <w:p w14:paraId="66995D7F" w14:textId="77777777" w:rsidR="00306C8F" w:rsidRPr="00776579" w:rsidRDefault="00306C8F" w:rsidP="00306C8F">
      <w:pPr>
        <w:rPr>
          <w:color w:val="002060"/>
        </w:rPr>
      </w:pPr>
    </w:p>
    <w:p w14:paraId="24A4AFEC" w14:textId="4298EDAC" w:rsidR="00306C8F" w:rsidRPr="00776579" w:rsidRDefault="00306C8F" w:rsidP="00306C8F">
      <w:pPr>
        <w:pStyle w:val="Corpsdetexte"/>
        <w:rPr>
          <w:color w:val="002060"/>
        </w:rPr>
      </w:pPr>
      <w:r w:rsidRPr="00776579">
        <w:rPr>
          <w:color w:val="002060"/>
        </w:rPr>
        <w:t>T</w:t>
      </w:r>
      <w:r w:rsidR="008D1AAB" w:rsidRPr="00776579">
        <w:rPr>
          <w:color w:val="002060"/>
        </w:rPr>
        <w:t>hales</w:t>
      </w:r>
      <w:r w:rsidRPr="00776579">
        <w:rPr>
          <w:color w:val="002060"/>
        </w:rPr>
        <w:t xml:space="preserve"> Services </w:t>
      </w:r>
      <w:r w:rsidR="00DA3058" w:rsidRPr="00776579">
        <w:rPr>
          <w:color w:val="002060"/>
        </w:rPr>
        <w:t xml:space="preserve">Numériques </w:t>
      </w:r>
      <w:r w:rsidRPr="00776579">
        <w:rPr>
          <w:color w:val="002060"/>
        </w:rPr>
        <w:t xml:space="preserve">s’engage à poursuivre les démarches particulières d’identification des femmes à l’occasion des revues </w:t>
      </w:r>
      <w:r w:rsidR="00B20508" w:rsidRPr="00776579">
        <w:rPr>
          <w:color w:val="002060"/>
        </w:rPr>
        <w:t>du personnel (« Talent Review »)</w:t>
      </w:r>
      <w:r w:rsidR="0040129F" w:rsidRPr="00776579">
        <w:rPr>
          <w:color w:val="002060"/>
        </w:rPr>
        <w:t xml:space="preserve">, des comités de reconnaissance et de promotion pour </w:t>
      </w:r>
      <w:r w:rsidR="00DB5ACF" w:rsidRPr="00776579">
        <w:rPr>
          <w:color w:val="002060"/>
        </w:rPr>
        <w:t>les filières</w:t>
      </w:r>
      <w:r w:rsidR="0040129F" w:rsidRPr="00776579">
        <w:rPr>
          <w:color w:val="002060"/>
        </w:rPr>
        <w:t xml:space="preserve"> expertise</w:t>
      </w:r>
      <w:r w:rsidR="00DB5ACF" w:rsidRPr="00776579">
        <w:rPr>
          <w:color w:val="002060"/>
        </w:rPr>
        <w:t>, ingénierie et managériale</w:t>
      </w:r>
      <w:r w:rsidRPr="00776579">
        <w:rPr>
          <w:color w:val="002060"/>
        </w:rPr>
        <w:t xml:space="preserve"> au sein de la Société. </w:t>
      </w:r>
    </w:p>
    <w:p w14:paraId="30B28FDE" w14:textId="4AF3DD18" w:rsidR="00306C8F" w:rsidRPr="00776579" w:rsidRDefault="00306C8F" w:rsidP="00306C8F">
      <w:pPr>
        <w:pStyle w:val="Corpsdetexte"/>
        <w:rPr>
          <w:color w:val="002060"/>
        </w:rPr>
      </w:pPr>
    </w:p>
    <w:p w14:paraId="4D460127" w14:textId="23F4DBCF" w:rsidR="00306C8F" w:rsidRPr="00776579" w:rsidRDefault="00306C8F" w:rsidP="00306C8F">
      <w:pPr>
        <w:pStyle w:val="Corpsdetexte"/>
        <w:rPr>
          <w:color w:val="002060"/>
        </w:rPr>
      </w:pPr>
      <w:r w:rsidRPr="00776579">
        <w:rPr>
          <w:color w:val="002060"/>
        </w:rPr>
        <w:t>La Société tendra à améliorer la représentation des femmes dans les fonctions de management</w:t>
      </w:r>
      <w:r w:rsidR="003C0522" w:rsidRPr="00776579">
        <w:rPr>
          <w:color w:val="002060"/>
        </w:rPr>
        <w:t>, d’ingénierie</w:t>
      </w:r>
      <w:r w:rsidRPr="00776579">
        <w:rPr>
          <w:color w:val="002060"/>
        </w:rPr>
        <w:t xml:space="preserve"> ou d’expertise afin d’accroître leur présence dans les différents Comités de Direction avec pour objectif d’afficher une marge de progression dans la présence de femmes à ces niveaux de responsabilité, au terme du présent accord. A cet effet, lors des recherches de candidats pour pourvoir un poste en interne, et tout particulièrement lorsque cela vise l’ouverture d’un poste à responsabilité (à partir du NR9), la Direction veillera à l’accès des femmes en s’attachant à présenter des candidates parmi les candi</w:t>
      </w:r>
      <w:r w:rsidR="003C0522" w:rsidRPr="00776579">
        <w:rPr>
          <w:color w:val="002060"/>
        </w:rPr>
        <w:t>datures examinées (</w:t>
      </w:r>
      <w:r w:rsidR="003705A7" w:rsidRPr="00776579">
        <w:rPr>
          <w:color w:val="002060"/>
        </w:rPr>
        <w:t xml:space="preserve">expériences et </w:t>
      </w:r>
      <w:r w:rsidRPr="00776579">
        <w:rPr>
          <w:color w:val="002060"/>
        </w:rPr>
        <w:t>compétences équivalent</w:t>
      </w:r>
      <w:r w:rsidR="003C0522" w:rsidRPr="00776579">
        <w:rPr>
          <w:color w:val="002060"/>
        </w:rPr>
        <w:t>e</w:t>
      </w:r>
      <w:r w:rsidRPr="00776579">
        <w:rPr>
          <w:color w:val="002060"/>
        </w:rPr>
        <w:t xml:space="preserve">s). </w:t>
      </w:r>
    </w:p>
    <w:p w14:paraId="11A71647" w14:textId="77777777" w:rsidR="00306C8F" w:rsidRPr="00776579" w:rsidRDefault="00306C8F" w:rsidP="00306C8F">
      <w:pPr>
        <w:pStyle w:val="Corpsdetexte"/>
        <w:rPr>
          <w:color w:val="002060"/>
        </w:rPr>
      </w:pPr>
    </w:p>
    <w:p w14:paraId="71A1F7BD" w14:textId="267EDCAF" w:rsidR="00082F95" w:rsidRPr="00776579" w:rsidRDefault="00306C8F" w:rsidP="00591C7F">
      <w:pPr>
        <w:ind w:right="3"/>
        <w:jc w:val="both"/>
        <w:rPr>
          <w:rFonts w:ascii="Arial" w:hAnsi="Arial" w:cs="Arial"/>
          <w:color w:val="002060"/>
          <w:sz w:val="20"/>
        </w:rPr>
      </w:pPr>
      <w:r w:rsidRPr="00776579">
        <w:rPr>
          <w:rFonts w:ascii="Arial" w:hAnsi="Arial" w:cs="Arial"/>
          <w:color w:val="002060"/>
          <w:sz w:val="20"/>
        </w:rPr>
        <w:t xml:space="preserve">Afin de donner aux femmes présentes dans l’entreprise tous les outils leur permettant de se mettre en visibilité et de mener une carrière à laquelle elles aspirent, la Direction se fixe comme objectif de déployer auprès des salariées des formations </w:t>
      </w:r>
      <w:r w:rsidR="00FC3C4C" w:rsidRPr="00776579">
        <w:rPr>
          <w:rFonts w:ascii="Arial" w:hAnsi="Arial" w:cs="Arial"/>
          <w:color w:val="002060"/>
          <w:sz w:val="20"/>
        </w:rPr>
        <w:t xml:space="preserve">ou des actions de développement </w:t>
      </w:r>
      <w:r w:rsidRPr="00776579">
        <w:rPr>
          <w:rFonts w:ascii="Arial" w:hAnsi="Arial" w:cs="Arial"/>
          <w:color w:val="002060"/>
          <w:sz w:val="20"/>
        </w:rPr>
        <w:t>destinées à développer chez les femmes leur leadership, et leur donner les clés d’une carrière réussie.</w:t>
      </w:r>
      <w:r w:rsidR="00591C7F" w:rsidRPr="00776579">
        <w:rPr>
          <w:rFonts w:ascii="Arial" w:hAnsi="Arial" w:cs="Arial"/>
          <w:color w:val="002060"/>
          <w:sz w:val="20"/>
        </w:rPr>
        <w:t xml:space="preserve"> </w:t>
      </w:r>
    </w:p>
    <w:p w14:paraId="455E00F1" w14:textId="214FF39F" w:rsidR="00082F95" w:rsidRPr="00776579" w:rsidRDefault="00082F95" w:rsidP="00591C7F">
      <w:pPr>
        <w:ind w:right="3"/>
        <w:jc w:val="both"/>
        <w:rPr>
          <w:rFonts w:ascii="Arial" w:hAnsi="Arial" w:cs="Arial"/>
          <w:color w:val="002060"/>
          <w:sz w:val="20"/>
        </w:rPr>
      </w:pPr>
    </w:p>
    <w:p w14:paraId="7E9E2D9D" w14:textId="58F211BD" w:rsidR="00591C7F" w:rsidRPr="00776579" w:rsidRDefault="00591C7F" w:rsidP="00591C7F">
      <w:pPr>
        <w:ind w:right="3"/>
        <w:jc w:val="both"/>
        <w:rPr>
          <w:rFonts w:ascii="Arial" w:hAnsi="Arial" w:cs="Arial"/>
          <w:color w:val="002060"/>
          <w:sz w:val="20"/>
        </w:rPr>
      </w:pPr>
      <w:r w:rsidRPr="00776579">
        <w:rPr>
          <w:rFonts w:ascii="Arial" w:hAnsi="Arial" w:cs="Arial"/>
          <w:color w:val="002060"/>
          <w:sz w:val="20"/>
        </w:rPr>
        <w:t xml:space="preserve">A ce titre, la Direction </w:t>
      </w:r>
      <w:r w:rsidR="00F4116F" w:rsidRPr="00776579">
        <w:rPr>
          <w:rFonts w:ascii="Arial" w:hAnsi="Arial" w:cs="Arial"/>
          <w:color w:val="002060"/>
          <w:sz w:val="20"/>
        </w:rPr>
        <w:t xml:space="preserve">engagera une </w:t>
      </w:r>
      <w:r w:rsidR="00FC3C4C" w:rsidRPr="00776579">
        <w:rPr>
          <w:rFonts w:ascii="Arial" w:hAnsi="Arial" w:cs="Arial"/>
          <w:color w:val="002060"/>
          <w:sz w:val="20"/>
        </w:rPr>
        <w:t>réflexion</w:t>
      </w:r>
      <w:r w:rsidR="00F4116F" w:rsidRPr="00776579">
        <w:rPr>
          <w:rFonts w:ascii="Arial" w:hAnsi="Arial" w:cs="Arial"/>
          <w:color w:val="002060"/>
          <w:sz w:val="20"/>
        </w:rPr>
        <w:t xml:space="preserve"> destinée à diversifier l’offre </w:t>
      </w:r>
      <w:r w:rsidRPr="00776579">
        <w:rPr>
          <w:rFonts w:ascii="Arial" w:hAnsi="Arial" w:cs="Arial"/>
          <w:color w:val="002060"/>
          <w:sz w:val="20"/>
        </w:rPr>
        <w:t xml:space="preserve">interne </w:t>
      </w:r>
      <w:r w:rsidR="00672828" w:rsidRPr="00776579">
        <w:rPr>
          <w:rFonts w:ascii="Arial" w:hAnsi="Arial" w:cs="Arial"/>
          <w:color w:val="002060"/>
          <w:sz w:val="20"/>
        </w:rPr>
        <w:t>de</w:t>
      </w:r>
      <w:r w:rsidR="00F4116F" w:rsidRPr="00776579">
        <w:rPr>
          <w:rFonts w:ascii="Arial" w:hAnsi="Arial" w:cs="Arial"/>
          <w:color w:val="002060"/>
          <w:sz w:val="20"/>
        </w:rPr>
        <w:t xml:space="preserve"> développement professionnel des </w:t>
      </w:r>
      <w:r w:rsidRPr="00776579">
        <w:rPr>
          <w:rFonts w:ascii="Arial" w:hAnsi="Arial" w:cs="Arial"/>
          <w:color w:val="002060"/>
          <w:sz w:val="20"/>
        </w:rPr>
        <w:t xml:space="preserve">femmes </w:t>
      </w:r>
      <w:r w:rsidR="00F4116F" w:rsidRPr="00776579">
        <w:rPr>
          <w:rFonts w:ascii="Arial" w:hAnsi="Arial" w:cs="Arial"/>
          <w:color w:val="002060"/>
          <w:sz w:val="20"/>
        </w:rPr>
        <w:t>au moyen notamment, d’actions de</w:t>
      </w:r>
      <w:r w:rsidRPr="00776579">
        <w:rPr>
          <w:rFonts w:ascii="Arial" w:hAnsi="Arial" w:cs="Arial"/>
          <w:color w:val="002060"/>
          <w:sz w:val="20"/>
        </w:rPr>
        <w:t xml:space="preserve"> coaching, </w:t>
      </w:r>
      <w:r w:rsidR="00F4116F" w:rsidRPr="00776579">
        <w:rPr>
          <w:rFonts w:ascii="Arial" w:hAnsi="Arial" w:cs="Arial"/>
          <w:color w:val="002060"/>
          <w:sz w:val="20"/>
        </w:rPr>
        <w:t xml:space="preserve">de </w:t>
      </w:r>
      <w:r w:rsidRPr="00776579">
        <w:rPr>
          <w:rFonts w:ascii="Arial" w:hAnsi="Arial" w:cs="Arial"/>
          <w:color w:val="002060"/>
          <w:sz w:val="20"/>
        </w:rPr>
        <w:t xml:space="preserve">mentoring </w:t>
      </w:r>
      <w:r w:rsidR="00F4116F" w:rsidRPr="00776579">
        <w:rPr>
          <w:rFonts w:ascii="Arial" w:hAnsi="Arial" w:cs="Arial"/>
          <w:color w:val="002060"/>
          <w:sz w:val="20"/>
        </w:rPr>
        <w:t>ou</w:t>
      </w:r>
      <w:r w:rsidRPr="00776579">
        <w:rPr>
          <w:rFonts w:ascii="Arial" w:hAnsi="Arial" w:cs="Arial"/>
          <w:color w:val="002060"/>
          <w:sz w:val="20"/>
        </w:rPr>
        <w:t xml:space="preserve"> </w:t>
      </w:r>
      <w:r w:rsidR="00F4116F" w:rsidRPr="00776579">
        <w:rPr>
          <w:rFonts w:ascii="Arial" w:hAnsi="Arial" w:cs="Arial"/>
          <w:color w:val="002060"/>
          <w:sz w:val="20"/>
        </w:rPr>
        <w:t xml:space="preserve">d’actions de co-développement. L’identification de ces femmes </w:t>
      </w:r>
      <w:r w:rsidR="00FC3C4C" w:rsidRPr="00776579">
        <w:rPr>
          <w:rFonts w:ascii="Arial" w:hAnsi="Arial" w:cs="Arial"/>
          <w:color w:val="002060"/>
          <w:sz w:val="20"/>
        </w:rPr>
        <w:t>sera</w:t>
      </w:r>
      <w:r w:rsidR="00F4116F" w:rsidRPr="00776579">
        <w:rPr>
          <w:rFonts w:ascii="Arial" w:hAnsi="Arial" w:cs="Arial"/>
          <w:color w:val="002060"/>
          <w:sz w:val="20"/>
        </w:rPr>
        <w:t xml:space="preserve"> notamment réalisée au travers des </w:t>
      </w:r>
      <w:r w:rsidRPr="00776579">
        <w:rPr>
          <w:rFonts w:ascii="Arial" w:hAnsi="Arial" w:cs="Arial"/>
          <w:color w:val="002060"/>
          <w:sz w:val="20"/>
        </w:rPr>
        <w:t>Talent Review</w:t>
      </w:r>
      <w:r w:rsidR="00F4116F" w:rsidRPr="00776579">
        <w:rPr>
          <w:rFonts w:ascii="Arial" w:hAnsi="Arial" w:cs="Arial"/>
          <w:color w:val="002060"/>
          <w:sz w:val="20"/>
        </w:rPr>
        <w:t xml:space="preserve"> </w:t>
      </w:r>
      <w:r w:rsidR="00FA04F4" w:rsidRPr="00776579">
        <w:rPr>
          <w:rFonts w:ascii="Arial" w:hAnsi="Arial" w:cs="Arial"/>
          <w:color w:val="002060"/>
          <w:sz w:val="20"/>
        </w:rPr>
        <w:t>organis</w:t>
      </w:r>
      <w:r w:rsidR="00F4116F" w:rsidRPr="00776579">
        <w:rPr>
          <w:rFonts w:ascii="Arial" w:hAnsi="Arial" w:cs="Arial"/>
          <w:color w:val="002060"/>
          <w:sz w:val="20"/>
        </w:rPr>
        <w:t>ées tout au long de l’année</w:t>
      </w:r>
      <w:r w:rsidRPr="00776579">
        <w:rPr>
          <w:rFonts w:ascii="Arial" w:hAnsi="Arial" w:cs="Arial"/>
          <w:color w:val="002060"/>
          <w:sz w:val="20"/>
        </w:rPr>
        <w:t>.</w:t>
      </w:r>
    </w:p>
    <w:p w14:paraId="599F75BF" w14:textId="4DD4914C" w:rsidR="00FA04F4" w:rsidRPr="00776579" w:rsidRDefault="00FA04F4" w:rsidP="00591C7F">
      <w:pPr>
        <w:ind w:right="3"/>
        <w:jc w:val="both"/>
        <w:rPr>
          <w:rFonts w:ascii="Arial" w:hAnsi="Arial" w:cs="Arial"/>
          <w:color w:val="FF0000"/>
          <w:sz w:val="20"/>
        </w:rPr>
      </w:pPr>
    </w:p>
    <w:p w14:paraId="5CF6C964" w14:textId="2F3DF9C9" w:rsidR="004D7826" w:rsidRPr="00776579" w:rsidRDefault="004D7826" w:rsidP="00591C7F">
      <w:pPr>
        <w:ind w:right="3"/>
        <w:jc w:val="both"/>
        <w:rPr>
          <w:rFonts w:ascii="Arial" w:hAnsi="Arial" w:cs="Arial"/>
          <w:color w:val="FF0000"/>
          <w:sz w:val="20"/>
        </w:rPr>
      </w:pPr>
    </w:p>
    <w:p w14:paraId="77A452BB" w14:textId="77777777" w:rsidR="004D7826" w:rsidRPr="00776579" w:rsidRDefault="004D7826" w:rsidP="00591C7F">
      <w:pPr>
        <w:ind w:right="3"/>
        <w:jc w:val="both"/>
        <w:rPr>
          <w:rFonts w:ascii="Arial" w:hAnsi="Arial" w:cs="Arial"/>
          <w:color w:val="FF0000"/>
          <w:sz w:val="20"/>
        </w:rPr>
      </w:pPr>
    </w:p>
    <w:p w14:paraId="79525C99" w14:textId="77777777" w:rsidR="00330CEF" w:rsidRPr="00776579" w:rsidRDefault="00330CEF" w:rsidP="00591C7F">
      <w:pPr>
        <w:ind w:right="3"/>
        <w:jc w:val="both"/>
        <w:rPr>
          <w:rFonts w:ascii="Arial" w:hAnsi="Arial" w:cs="Arial"/>
          <w:color w:val="FF0000"/>
          <w:sz w:val="20"/>
        </w:rPr>
      </w:pPr>
    </w:p>
    <w:p w14:paraId="68BA7A4E" w14:textId="2DDC1CC6" w:rsidR="00330CEF" w:rsidRPr="00776579" w:rsidRDefault="00330CEF">
      <w:pPr>
        <w:rPr>
          <w:rFonts w:ascii="Arial" w:hAnsi="Arial" w:cs="Arial"/>
          <w:color w:val="002060"/>
          <w:sz w:val="20"/>
        </w:rPr>
      </w:pPr>
      <w:r w:rsidRPr="00776579">
        <w:rPr>
          <w:rFonts w:ascii="Arial" w:hAnsi="Arial" w:cs="Arial"/>
          <w:color w:val="002060"/>
          <w:sz w:val="20"/>
        </w:rPr>
        <w:br w:type="page"/>
      </w:r>
    </w:p>
    <w:p w14:paraId="24420C9E" w14:textId="77777777" w:rsidR="00306C8F" w:rsidRPr="00776579" w:rsidRDefault="00306C8F" w:rsidP="00306C8F">
      <w:pPr>
        <w:jc w:val="both"/>
        <w:rPr>
          <w:rFonts w:ascii="Arial" w:hAnsi="Arial" w:cs="Arial"/>
          <w:color w:val="002060"/>
          <w:sz w:val="20"/>
        </w:rPr>
      </w:pPr>
    </w:p>
    <w:p w14:paraId="54F2F81F" w14:textId="77777777" w:rsidR="00306C8F" w:rsidRPr="00776579" w:rsidRDefault="00306C8F" w:rsidP="00F251CC">
      <w:pPr>
        <w:pStyle w:val="Corpsdetexte2"/>
        <w:jc w:val="both"/>
        <w:outlineLvl w:val="1"/>
        <w:rPr>
          <w:b/>
          <w:bCs/>
          <w:color w:val="002060"/>
        </w:rPr>
      </w:pPr>
      <w:bookmarkStart w:id="22" w:name="_Toc159493830"/>
      <w:r w:rsidRPr="00776579">
        <w:rPr>
          <w:b/>
          <w:bCs/>
          <w:color w:val="002060"/>
        </w:rPr>
        <w:t xml:space="preserve">3.3 – </w:t>
      </w:r>
      <w:r w:rsidRPr="00776579">
        <w:rPr>
          <w:b/>
          <w:bCs/>
          <w:color w:val="002060"/>
          <w:u w:val="single"/>
        </w:rPr>
        <w:t>ACCES A LA FORMATION</w:t>
      </w:r>
      <w:bookmarkEnd w:id="22"/>
    </w:p>
    <w:p w14:paraId="0825ABC9" w14:textId="77777777" w:rsidR="00306C8F" w:rsidRPr="00776579" w:rsidRDefault="00306C8F" w:rsidP="00306C8F">
      <w:pPr>
        <w:rPr>
          <w:rFonts w:ascii="Arial" w:hAnsi="Arial" w:cs="Arial"/>
          <w:color w:val="002060"/>
          <w:sz w:val="20"/>
        </w:rPr>
      </w:pPr>
    </w:p>
    <w:p w14:paraId="283BEE6D" w14:textId="77777777" w:rsidR="00306C8F" w:rsidRPr="00776579" w:rsidRDefault="00306C8F" w:rsidP="00306C8F">
      <w:pPr>
        <w:rPr>
          <w:rFonts w:ascii="Arial" w:hAnsi="Arial" w:cs="Arial"/>
          <w:color w:val="002060"/>
          <w:sz w:val="20"/>
        </w:rPr>
      </w:pPr>
    </w:p>
    <w:p w14:paraId="1E368C1D" w14:textId="77777777" w:rsidR="00306C8F" w:rsidRPr="00776579" w:rsidRDefault="00306C8F" w:rsidP="00306C8F">
      <w:pPr>
        <w:pStyle w:val="Titre1"/>
        <w:ind w:left="0" w:firstLine="709"/>
        <w:rPr>
          <w:color w:val="002060"/>
        </w:rPr>
      </w:pPr>
      <w:bookmarkStart w:id="23" w:name="_Toc155629033"/>
      <w:bookmarkStart w:id="24" w:name="_Toc159493831"/>
      <w:r w:rsidRPr="00776579">
        <w:rPr>
          <w:color w:val="002060"/>
        </w:rPr>
        <w:t xml:space="preserve">3.3.1 - </w:t>
      </w:r>
      <w:r w:rsidRPr="00776579">
        <w:rPr>
          <w:color w:val="002060"/>
          <w:u w:val="single"/>
        </w:rPr>
        <w:t>Amélioration de l’accès à la formation</w:t>
      </w:r>
      <w:r w:rsidRPr="00776579">
        <w:rPr>
          <w:color w:val="002060"/>
        </w:rPr>
        <w:t> :</w:t>
      </w:r>
      <w:bookmarkEnd w:id="23"/>
      <w:bookmarkEnd w:id="24"/>
    </w:p>
    <w:p w14:paraId="2DA9F713" w14:textId="77777777" w:rsidR="00306C8F" w:rsidRPr="00776579" w:rsidRDefault="00306C8F" w:rsidP="00306C8F">
      <w:pPr>
        <w:rPr>
          <w:rFonts w:ascii="Arial" w:hAnsi="Arial" w:cs="Arial"/>
          <w:color w:val="002060"/>
          <w:sz w:val="20"/>
        </w:rPr>
      </w:pPr>
    </w:p>
    <w:p w14:paraId="6C7852C4" w14:textId="260F6BC8" w:rsidR="00306C8F" w:rsidRPr="00776579" w:rsidRDefault="00306C8F" w:rsidP="00306C8F">
      <w:pPr>
        <w:pStyle w:val="Corpsdetexte"/>
        <w:rPr>
          <w:color w:val="002060"/>
        </w:rPr>
      </w:pPr>
      <w:r w:rsidRPr="00776579">
        <w:rPr>
          <w:color w:val="002060"/>
        </w:rPr>
        <w:t>La Direction de T</w:t>
      </w:r>
      <w:r w:rsidR="008D1AAB" w:rsidRPr="00776579">
        <w:rPr>
          <w:color w:val="002060"/>
        </w:rPr>
        <w:t>hales</w:t>
      </w:r>
      <w:r w:rsidRPr="00776579">
        <w:rPr>
          <w:color w:val="002060"/>
        </w:rPr>
        <w:t xml:space="preserve"> Services </w:t>
      </w:r>
      <w:r w:rsidR="00DA3058" w:rsidRPr="00776579">
        <w:rPr>
          <w:color w:val="002060"/>
        </w:rPr>
        <w:t xml:space="preserve">Numériques </w:t>
      </w:r>
      <w:r w:rsidRPr="00776579">
        <w:rPr>
          <w:color w:val="002060"/>
        </w:rPr>
        <w:t xml:space="preserve">souhaite que l’ensemble des salariés puisse accéder de manière homogène à la formation, de façon à assurer un bon déroulement de leur parcours professionnel. </w:t>
      </w:r>
    </w:p>
    <w:p w14:paraId="5F0C1240" w14:textId="77777777" w:rsidR="00306C8F" w:rsidRPr="00776579" w:rsidRDefault="00306C8F" w:rsidP="00306C8F">
      <w:pPr>
        <w:pStyle w:val="Corpsdetexte"/>
        <w:rPr>
          <w:color w:val="002060"/>
        </w:rPr>
      </w:pPr>
    </w:p>
    <w:p w14:paraId="6D251490" w14:textId="77777777" w:rsidR="00306C8F" w:rsidRPr="00776579" w:rsidRDefault="00306C8F" w:rsidP="00306C8F">
      <w:pPr>
        <w:pStyle w:val="Corpsdetexte"/>
        <w:rPr>
          <w:color w:val="002060"/>
        </w:rPr>
      </w:pPr>
      <w:r w:rsidRPr="00776579">
        <w:rPr>
          <w:color w:val="002060"/>
        </w:rPr>
        <w:t>Ainsi, la Direction se fixe pour objectif :</w:t>
      </w:r>
    </w:p>
    <w:p w14:paraId="4292C70F" w14:textId="77777777" w:rsidR="00306C8F" w:rsidRPr="00776579" w:rsidRDefault="00306C8F" w:rsidP="00306C8F">
      <w:pPr>
        <w:pStyle w:val="Corpsdetexte"/>
        <w:rPr>
          <w:color w:val="002060"/>
        </w:rPr>
      </w:pPr>
    </w:p>
    <w:p w14:paraId="13EB4FE9" w14:textId="4E9BAC0A" w:rsidR="00306C8F" w:rsidRPr="00776579" w:rsidRDefault="00306C8F" w:rsidP="00BD2BD8">
      <w:pPr>
        <w:numPr>
          <w:ilvl w:val="0"/>
          <w:numId w:val="19"/>
        </w:numPr>
        <w:ind w:right="3"/>
        <w:jc w:val="both"/>
        <w:rPr>
          <w:rFonts w:ascii="Arial" w:hAnsi="Arial" w:cs="Arial"/>
          <w:color w:val="002060"/>
          <w:sz w:val="20"/>
        </w:rPr>
      </w:pPr>
      <w:r w:rsidRPr="00776579">
        <w:rPr>
          <w:rFonts w:ascii="Arial" w:hAnsi="Arial" w:cs="Arial"/>
          <w:color w:val="002060"/>
          <w:sz w:val="20"/>
        </w:rPr>
        <w:t>De veiller à l’accès effectif aux actions de formation des salariés à temps partiel en tenant compte du ou des jour(s) contractuellement non travaillé(s),</w:t>
      </w:r>
    </w:p>
    <w:p w14:paraId="45655FBB" w14:textId="77777777" w:rsidR="00306C8F" w:rsidRPr="00776579" w:rsidRDefault="00306C8F" w:rsidP="00306C8F">
      <w:pPr>
        <w:ind w:left="360" w:right="612"/>
        <w:jc w:val="both"/>
        <w:rPr>
          <w:rFonts w:ascii="Arial" w:hAnsi="Arial" w:cs="Arial"/>
          <w:color w:val="002060"/>
          <w:sz w:val="20"/>
        </w:rPr>
      </w:pPr>
    </w:p>
    <w:p w14:paraId="5D166AB7" w14:textId="77777777" w:rsidR="00306C8F" w:rsidRPr="00776579" w:rsidRDefault="00306C8F" w:rsidP="00BD2BD8">
      <w:pPr>
        <w:numPr>
          <w:ilvl w:val="0"/>
          <w:numId w:val="19"/>
        </w:numPr>
        <w:ind w:right="3"/>
        <w:jc w:val="both"/>
        <w:rPr>
          <w:rFonts w:ascii="Arial" w:hAnsi="Arial" w:cs="Arial"/>
          <w:color w:val="002060"/>
          <w:sz w:val="20"/>
        </w:rPr>
      </w:pPr>
      <w:r w:rsidRPr="00776579">
        <w:rPr>
          <w:rFonts w:ascii="Arial" w:hAnsi="Arial" w:cs="Arial"/>
          <w:color w:val="002060"/>
          <w:sz w:val="20"/>
        </w:rPr>
        <w:t>De veiller à ce que la durée des formations suivies par les femmes soit la même que celle des formations suivies par les hommes (sauf pour des raisons objectives tenant par exemple à la nature des formations suivies),</w:t>
      </w:r>
    </w:p>
    <w:p w14:paraId="4008C9E5" w14:textId="77777777" w:rsidR="00306C8F" w:rsidRPr="00776579" w:rsidRDefault="00306C8F" w:rsidP="00306C8F">
      <w:pPr>
        <w:ind w:right="612"/>
        <w:jc w:val="both"/>
        <w:rPr>
          <w:rFonts w:ascii="Arial" w:hAnsi="Arial" w:cs="Arial"/>
          <w:color w:val="002060"/>
          <w:sz w:val="20"/>
        </w:rPr>
      </w:pPr>
    </w:p>
    <w:p w14:paraId="2C3620BF" w14:textId="2C13866D" w:rsidR="00306C8F" w:rsidRPr="00776579" w:rsidRDefault="00306C8F" w:rsidP="00BD2BD8">
      <w:pPr>
        <w:numPr>
          <w:ilvl w:val="0"/>
          <w:numId w:val="19"/>
        </w:numPr>
        <w:ind w:right="3"/>
        <w:jc w:val="both"/>
        <w:rPr>
          <w:rFonts w:ascii="Arial" w:hAnsi="Arial" w:cs="Arial"/>
          <w:color w:val="002060"/>
          <w:sz w:val="20"/>
        </w:rPr>
      </w:pPr>
      <w:r w:rsidRPr="00776579">
        <w:rPr>
          <w:rFonts w:ascii="Arial" w:hAnsi="Arial" w:cs="Arial"/>
          <w:color w:val="002060"/>
          <w:sz w:val="20"/>
        </w:rPr>
        <w:t>De veiller à l’accès effectif des femmes à des actions de formations</w:t>
      </w:r>
      <w:r w:rsidR="006A2B28" w:rsidRPr="00776579">
        <w:rPr>
          <w:rFonts w:ascii="Arial" w:hAnsi="Arial" w:cs="Arial"/>
          <w:color w:val="002060"/>
          <w:sz w:val="20"/>
        </w:rPr>
        <w:t xml:space="preserve"> techniques,</w:t>
      </w:r>
      <w:r w:rsidRPr="00776579">
        <w:rPr>
          <w:rFonts w:ascii="Arial" w:hAnsi="Arial" w:cs="Arial"/>
          <w:color w:val="002060"/>
          <w:sz w:val="20"/>
        </w:rPr>
        <w:t xml:space="preserve"> longues et/ou diplômantes et/ou certifiantes dans la même proportion que celles dont bénéficient les hommes au sein de l’entreprise. </w:t>
      </w:r>
    </w:p>
    <w:p w14:paraId="33930EF6" w14:textId="77777777" w:rsidR="00306C8F" w:rsidRPr="00776579" w:rsidRDefault="00306C8F" w:rsidP="00306C8F">
      <w:pPr>
        <w:pStyle w:val="Corpsdetexte"/>
        <w:rPr>
          <w:color w:val="002060"/>
        </w:rPr>
      </w:pPr>
    </w:p>
    <w:p w14:paraId="2BB1C976" w14:textId="22C01361" w:rsidR="00306C8F" w:rsidRPr="00776579" w:rsidRDefault="00306C8F" w:rsidP="00306C8F">
      <w:pPr>
        <w:pStyle w:val="Corpsdetexte"/>
        <w:rPr>
          <w:color w:val="002060"/>
        </w:rPr>
      </w:pPr>
      <w:r w:rsidRPr="00776579">
        <w:rPr>
          <w:color w:val="002060"/>
        </w:rPr>
        <w:t>En vue de faciliter l’accès à la formation des salariés par ailleurs pères ou mères de famille ou responsables de personnes à charge, la Société T</w:t>
      </w:r>
      <w:r w:rsidR="007D4F73" w:rsidRPr="00776579">
        <w:rPr>
          <w:color w:val="002060"/>
        </w:rPr>
        <w:t>hales</w:t>
      </w:r>
      <w:r w:rsidRPr="00776579">
        <w:rPr>
          <w:color w:val="002060"/>
        </w:rPr>
        <w:t xml:space="preserve"> Services </w:t>
      </w:r>
      <w:r w:rsidR="00DA3058" w:rsidRPr="00776579">
        <w:rPr>
          <w:color w:val="002060"/>
        </w:rPr>
        <w:t xml:space="preserve">Numériques </w:t>
      </w:r>
      <w:r w:rsidRPr="00776579">
        <w:rPr>
          <w:color w:val="002060"/>
        </w:rPr>
        <w:t>prendra en charge, sur présentation de justificatifs appropriés, les frais supplémentaires de garde d’enfants et de personnes à charge susceptibles d’avoir été engagés par le salarié dans la limite d’un budget de 4</w:t>
      </w:r>
      <w:r w:rsidR="000A03C1" w:rsidRPr="00776579">
        <w:rPr>
          <w:color w:val="002060"/>
        </w:rPr>
        <w:t>5</w:t>
      </w:r>
      <w:r w:rsidRPr="00776579">
        <w:rPr>
          <w:color w:val="002060"/>
        </w:rPr>
        <w:t>0 euros par an et par salarié.</w:t>
      </w:r>
    </w:p>
    <w:p w14:paraId="38DED48B" w14:textId="77777777" w:rsidR="00831414" w:rsidRPr="00776579" w:rsidRDefault="00831414" w:rsidP="00306C8F">
      <w:pPr>
        <w:pStyle w:val="Corpsdetexte"/>
        <w:rPr>
          <w:color w:val="002060"/>
        </w:rPr>
      </w:pPr>
    </w:p>
    <w:p w14:paraId="5E8A8264" w14:textId="38D75528" w:rsidR="00306C8F" w:rsidRPr="00776579" w:rsidRDefault="000A03C1" w:rsidP="000A03C1">
      <w:pPr>
        <w:pStyle w:val="Corpsdetexte"/>
        <w:rPr>
          <w:color w:val="FF0000"/>
        </w:rPr>
      </w:pPr>
      <w:r w:rsidRPr="00776579">
        <w:rPr>
          <w:color w:val="FF0000"/>
        </w:rPr>
        <w:t xml:space="preserve"> </w:t>
      </w:r>
    </w:p>
    <w:p w14:paraId="02B91DF5" w14:textId="77777777" w:rsidR="00306C8F" w:rsidRPr="00776579" w:rsidRDefault="00306C8F" w:rsidP="00306C8F">
      <w:pPr>
        <w:pStyle w:val="Titre1"/>
        <w:ind w:left="0" w:firstLine="709"/>
        <w:rPr>
          <w:color w:val="002060"/>
        </w:rPr>
      </w:pPr>
      <w:bookmarkStart w:id="25" w:name="_Toc155629034"/>
      <w:bookmarkStart w:id="26" w:name="_Toc159493832"/>
      <w:r w:rsidRPr="00776579">
        <w:rPr>
          <w:color w:val="002060"/>
        </w:rPr>
        <w:t xml:space="preserve">3.3.2 – </w:t>
      </w:r>
      <w:r w:rsidRPr="00776579">
        <w:rPr>
          <w:color w:val="002060"/>
          <w:u w:val="single"/>
        </w:rPr>
        <w:t>Délai de prévenance pour les départs en formation</w:t>
      </w:r>
      <w:bookmarkEnd w:id="25"/>
      <w:bookmarkEnd w:id="26"/>
    </w:p>
    <w:p w14:paraId="12BEFB80" w14:textId="77777777" w:rsidR="00306C8F" w:rsidRPr="00776579" w:rsidRDefault="00306C8F" w:rsidP="00306C8F">
      <w:pPr>
        <w:ind w:left="540"/>
        <w:rPr>
          <w:rFonts w:ascii="Arial" w:hAnsi="Arial" w:cs="Arial"/>
          <w:color w:val="002060"/>
          <w:sz w:val="20"/>
        </w:rPr>
      </w:pPr>
    </w:p>
    <w:p w14:paraId="43C31985" w14:textId="500EA6D6" w:rsidR="00306C8F" w:rsidRPr="00776579" w:rsidRDefault="00306C8F" w:rsidP="00306C8F">
      <w:pPr>
        <w:pStyle w:val="Corpsdetexte"/>
        <w:rPr>
          <w:color w:val="002060"/>
        </w:rPr>
      </w:pPr>
      <w:r w:rsidRPr="00776579">
        <w:rPr>
          <w:color w:val="002060"/>
        </w:rPr>
        <w:t>La Direction de T</w:t>
      </w:r>
      <w:r w:rsidR="007D4F73" w:rsidRPr="00776579">
        <w:rPr>
          <w:color w:val="002060"/>
        </w:rPr>
        <w:t>hales</w:t>
      </w:r>
      <w:r w:rsidRPr="00776579">
        <w:rPr>
          <w:color w:val="002060"/>
        </w:rPr>
        <w:t xml:space="preserve"> Services </w:t>
      </w:r>
      <w:r w:rsidR="00DA3058" w:rsidRPr="00776579">
        <w:rPr>
          <w:color w:val="002060"/>
        </w:rPr>
        <w:t xml:space="preserve">Numériques </w:t>
      </w:r>
      <w:r w:rsidRPr="00776579">
        <w:rPr>
          <w:color w:val="002060"/>
        </w:rPr>
        <w:t>convient qu’il est important de permettre aux salariés de prendre toutes les dispositions nécessaires afin d’une part, qu’ils soient en mesure de suivre les actions de formation qui leur sont proposées et, d’autre part, qu’ils puissent le faire dans les meilleures conditions.</w:t>
      </w:r>
    </w:p>
    <w:p w14:paraId="2EB6E0C1" w14:textId="77777777" w:rsidR="00306C8F" w:rsidRPr="00776579" w:rsidRDefault="00306C8F" w:rsidP="00306C8F">
      <w:pPr>
        <w:pStyle w:val="Corpsdetexte"/>
        <w:rPr>
          <w:color w:val="002060"/>
        </w:rPr>
      </w:pPr>
    </w:p>
    <w:p w14:paraId="38D912FF" w14:textId="77777777" w:rsidR="00306C8F" w:rsidRPr="00776579" w:rsidRDefault="00306C8F" w:rsidP="00306C8F">
      <w:pPr>
        <w:pStyle w:val="Corpsdetexte"/>
        <w:rPr>
          <w:color w:val="002060"/>
        </w:rPr>
      </w:pPr>
      <w:r w:rsidRPr="00776579">
        <w:rPr>
          <w:color w:val="002060"/>
        </w:rPr>
        <w:t>Cet impératif prend d’autant plus d’importance lorsqu’il s’agit de salariés ayant la charge de personnes ou d’enfants en bas âge afin de leur permettre de concilier au mieux leur activité professionnelle avec les exigences de leur vie personnelle.</w:t>
      </w:r>
    </w:p>
    <w:p w14:paraId="7ABA9407" w14:textId="77777777" w:rsidR="00306C8F" w:rsidRPr="00776579" w:rsidRDefault="00306C8F" w:rsidP="00306C8F">
      <w:pPr>
        <w:pStyle w:val="Corpsdetexte"/>
        <w:rPr>
          <w:color w:val="002060"/>
        </w:rPr>
      </w:pPr>
    </w:p>
    <w:p w14:paraId="62CDD71D" w14:textId="77777777" w:rsidR="00306C8F" w:rsidRPr="00776579" w:rsidRDefault="00306C8F" w:rsidP="00306C8F">
      <w:pPr>
        <w:pStyle w:val="Corpsdetexte"/>
        <w:rPr>
          <w:color w:val="002060"/>
        </w:rPr>
      </w:pPr>
      <w:r w:rsidRPr="00776579">
        <w:rPr>
          <w:color w:val="002060"/>
        </w:rPr>
        <w:t>La Direction prendra donc les dispositions nécessaires pour informer le plus tôt possible les salariés qui doivent suivre une formation en dehors de leur lieu de travail habituel, des périodes et lieux dans lesquels elle sera dispensée.</w:t>
      </w:r>
    </w:p>
    <w:p w14:paraId="0DC25612" w14:textId="77777777" w:rsidR="00306C8F" w:rsidRPr="00776579" w:rsidRDefault="00306C8F" w:rsidP="00306C8F">
      <w:pPr>
        <w:jc w:val="both"/>
        <w:rPr>
          <w:rFonts w:ascii="Arial" w:hAnsi="Arial" w:cs="Arial"/>
          <w:color w:val="002060"/>
          <w:sz w:val="20"/>
        </w:rPr>
      </w:pPr>
    </w:p>
    <w:p w14:paraId="736C9E8B" w14:textId="77777777" w:rsidR="00306C8F" w:rsidRPr="00776579" w:rsidRDefault="00306C8F" w:rsidP="00306C8F">
      <w:pPr>
        <w:pStyle w:val="Retraitcorpsdetexte3"/>
        <w:ind w:left="0"/>
        <w:jc w:val="both"/>
        <w:rPr>
          <w:color w:val="002060"/>
        </w:rPr>
      </w:pPr>
      <w:r w:rsidRPr="00776579">
        <w:rPr>
          <w:color w:val="002060"/>
        </w:rPr>
        <w:t>La Société s’attachera à ce que ce délai ne soit pas inférieur à deux semaines, à défaut de quoi le salarié pourra, pour un motif légitime, demander le report de l’action de formation en question.</w:t>
      </w:r>
    </w:p>
    <w:p w14:paraId="290B2891" w14:textId="77777777" w:rsidR="00306C8F" w:rsidRPr="00776579" w:rsidRDefault="00306C8F" w:rsidP="00306C8F">
      <w:pPr>
        <w:pStyle w:val="Retraitcorpsdetexte3"/>
        <w:ind w:left="0"/>
        <w:jc w:val="both"/>
        <w:rPr>
          <w:color w:val="002060"/>
        </w:rPr>
      </w:pPr>
    </w:p>
    <w:p w14:paraId="2C201613" w14:textId="77777777" w:rsidR="00306C8F" w:rsidRPr="00776579" w:rsidRDefault="00306C8F" w:rsidP="00F251CC">
      <w:pPr>
        <w:pStyle w:val="Retraitcorpsdetexte3"/>
        <w:ind w:left="709"/>
        <w:jc w:val="both"/>
        <w:outlineLvl w:val="2"/>
        <w:rPr>
          <w:b/>
          <w:bCs/>
          <w:color w:val="002060"/>
          <w:szCs w:val="20"/>
          <w:u w:val="single"/>
        </w:rPr>
      </w:pPr>
      <w:bookmarkStart w:id="27" w:name="_Toc159493833"/>
      <w:r w:rsidRPr="00776579">
        <w:rPr>
          <w:b/>
          <w:bCs/>
          <w:color w:val="002060"/>
        </w:rPr>
        <w:t xml:space="preserve">3.3.3 </w:t>
      </w:r>
      <w:r w:rsidRPr="00776579">
        <w:rPr>
          <w:b/>
          <w:bCs/>
          <w:color w:val="002060"/>
          <w:szCs w:val="20"/>
        </w:rPr>
        <w:t xml:space="preserve">– </w:t>
      </w:r>
      <w:r w:rsidRPr="00776579">
        <w:rPr>
          <w:b/>
          <w:bCs/>
          <w:color w:val="002060"/>
          <w:szCs w:val="20"/>
          <w:u w:val="single"/>
        </w:rPr>
        <w:t>Lieu de formation</w:t>
      </w:r>
      <w:bookmarkEnd w:id="27"/>
    </w:p>
    <w:p w14:paraId="65FB90BF" w14:textId="77777777" w:rsidR="00306C8F" w:rsidRPr="00776579" w:rsidRDefault="00306C8F" w:rsidP="00306C8F">
      <w:pPr>
        <w:pStyle w:val="Retraitcorpsdetexte3"/>
        <w:ind w:left="0"/>
        <w:jc w:val="both"/>
        <w:rPr>
          <w:color w:val="002060"/>
        </w:rPr>
      </w:pPr>
    </w:p>
    <w:p w14:paraId="7EECD1EA" w14:textId="77777777" w:rsidR="00306C8F" w:rsidRPr="00776579" w:rsidRDefault="00306C8F" w:rsidP="00306C8F">
      <w:pPr>
        <w:pStyle w:val="Retraitcorpsdetexte3"/>
        <w:ind w:left="0"/>
        <w:jc w:val="both"/>
        <w:rPr>
          <w:color w:val="002060"/>
        </w:rPr>
      </w:pPr>
      <w:r w:rsidRPr="00776579">
        <w:rPr>
          <w:color w:val="002060"/>
        </w:rPr>
        <w:t xml:space="preserve">Dans la mesure du possible, la Direction privilégiera les actions de formation liées à l’emploi dans les locaux de l’entreprise. </w:t>
      </w:r>
    </w:p>
    <w:p w14:paraId="5E3DF8BD" w14:textId="77777777" w:rsidR="00306C8F" w:rsidRPr="00776579" w:rsidRDefault="00306C8F" w:rsidP="00306C8F">
      <w:pPr>
        <w:pStyle w:val="Retraitcorpsdetexte3"/>
        <w:ind w:left="0"/>
        <w:jc w:val="both"/>
        <w:rPr>
          <w:color w:val="002060"/>
        </w:rPr>
      </w:pPr>
    </w:p>
    <w:p w14:paraId="0A7C58E2" w14:textId="4073AEBB" w:rsidR="00306C8F" w:rsidRPr="00776579" w:rsidRDefault="00306C8F" w:rsidP="00306C8F">
      <w:pPr>
        <w:pStyle w:val="Retraitcorpsdetexte3"/>
        <w:ind w:left="0"/>
        <w:jc w:val="both"/>
        <w:rPr>
          <w:color w:val="002060"/>
        </w:rPr>
      </w:pPr>
      <w:r w:rsidRPr="00776579">
        <w:rPr>
          <w:color w:val="002060"/>
        </w:rPr>
        <w:t>Dans les cas où des actions de formation ne pourraient être réalisées au sein de l’entreprise</w:t>
      </w:r>
      <w:r w:rsidR="00CB4C52" w:rsidRPr="00776579">
        <w:rPr>
          <w:color w:val="002060"/>
        </w:rPr>
        <w:t xml:space="preserve"> ou </w:t>
      </w:r>
      <w:r w:rsidR="00A37F46" w:rsidRPr="00776579">
        <w:rPr>
          <w:color w:val="002060"/>
        </w:rPr>
        <w:t>à distance</w:t>
      </w:r>
      <w:r w:rsidRPr="00776579">
        <w:rPr>
          <w:color w:val="002060"/>
        </w:rPr>
        <w:t xml:space="preserve">, la Direction portera une attention particulière à ce que les lieux de formation les plus proches du lieu de travail du salarié ou de son domicile soient privilégiés afin de lui permettre de concilier au mieux </w:t>
      </w:r>
      <w:r w:rsidR="00A37F46" w:rsidRPr="00776579">
        <w:rPr>
          <w:color w:val="002060"/>
        </w:rPr>
        <w:t xml:space="preserve">l’équilibre </w:t>
      </w:r>
      <w:r w:rsidRPr="00776579">
        <w:rPr>
          <w:color w:val="002060"/>
        </w:rPr>
        <w:t xml:space="preserve">vie personnelle et vie professionnelle. </w:t>
      </w:r>
    </w:p>
    <w:p w14:paraId="5F6A90FE" w14:textId="77777777" w:rsidR="00306C8F" w:rsidRPr="00776579" w:rsidRDefault="00306C8F" w:rsidP="00306C8F">
      <w:pPr>
        <w:pStyle w:val="Retraitcorpsdetexte3"/>
        <w:ind w:left="0"/>
        <w:jc w:val="both"/>
        <w:rPr>
          <w:color w:val="002060"/>
        </w:rPr>
      </w:pPr>
    </w:p>
    <w:p w14:paraId="164957A3" w14:textId="77777777" w:rsidR="00306C8F" w:rsidRPr="00776579" w:rsidRDefault="00306C8F" w:rsidP="00306C8F">
      <w:pPr>
        <w:pStyle w:val="Retraitcorpsdetexte3"/>
        <w:ind w:left="0"/>
        <w:jc w:val="both"/>
        <w:rPr>
          <w:color w:val="002060"/>
        </w:rPr>
      </w:pPr>
      <w:r w:rsidRPr="00776579">
        <w:rPr>
          <w:color w:val="002060"/>
        </w:rPr>
        <w:t>Ces dispositions s’appliqueront essentiellement pour les formations longues et certifiantes.</w:t>
      </w:r>
    </w:p>
    <w:p w14:paraId="16B3C941" w14:textId="2D5FDAC1" w:rsidR="00306C8F" w:rsidRPr="00776579" w:rsidRDefault="00306C8F" w:rsidP="00306C8F">
      <w:pPr>
        <w:pStyle w:val="Retraitcorpsdetexte3"/>
        <w:ind w:left="0"/>
        <w:jc w:val="both"/>
        <w:rPr>
          <w:color w:val="002060"/>
        </w:rPr>
      </w:pPr>
    </w:p>
    <w:p w14:paraId="5157D8DB" w14:textId="04831EF8" w:rsidR="00F3773A" w:rsidRPr="00776579" w:rsidRDefault="00F3773A" w:rsidP="00306C8F">
      <w:pPr>
        <w:pStyle w:val="Retraitcorpsdetexte3"/>
        <w:ind w:left="0"/>
        <w:jc w:val="both"/>
        <w:rPr>
          <w:color w:val="002060"/>
        </w:rPr>
      </w:pPr>
    </w:p>
    <w:p w14:paraId="3547C2F9" w14:textId="77777777" w:rsidR="00DB425D" w:rsidRPr="00776579" w:rsidRDefault="00DB425D" w:rsidP="00306C8F">
      <w:pPr>
        <w:pStyle w:val="Retraitcorpsdetexte3"/>
        <w:ind w:left="0"/>
        <w:jc w:val="both"/>
        <w:rPr>
          <w:color w:val="002060"/>
        </w:rPr>
      </w:pPr>
    </w:p>
    <w:p w14:paraId="0A3C8F91" w14:textId="77777777" w:rsidR="00306C8F" w:rsidRPr="00776579" w:rsidRDefault="00306C8F" w:rsidP="00306C8F">
      <w:pPr>
        <w:pStyle w:val="Retraitcorpsdetexte3"/>
        <w:ind w:left="0"/>
        <w:jc w:val="both"/>
        <w:rPr>
          <w:color w:val="002060"/>
        </w:rPr>
      </w:pPr>
    </w:p>
    <w:p w14:paraId="505C760E" w14:textId="77777777" w:rsidR="00306C8F" w:rsidRPr="00776579" w:rsidRDefault="00306C8F" w:rsidP="00F251CC">
      <w:pPr>
        <w:pStyle w:val="Corpsdetexte2"/>
        <w:ind w:left="567" w:hanging="567"/>
        <w:outlineLvl w:val="1"/>
        <w:rPr>
          <w:b/>
          <w:bCs/>
          <w:smallCaps/>
          <w:color w:val="002060"/>
          <w:u w:val="single"/>
        </w:rPr>
      </w:pPr>
      <w:bookmarkStart w:id="28" w:name="_Toc159493834"/>
      <w:r w:rsidRPr="00776579">
        <w:rPr>
          <w:b/>
          <w:bCs/>
          <w:color w:val="002060"/>
        </w:rPr>
        <w:lastRenderedPageBreak/>
        <w:t xml:space="preserve">3.4  – </w:t>
      </w:r>
      <w:r w:rsidRPr="00776579">
        <w:rPr>
          <w:b/>
          <w:bCs/>
          <w:smallCaps/>
          <w:color w:val="002060"/>
          <w:u w:val="single"/>
        </w:rPr>
        <w:t xml:space="preserve">MESURES SPECIFIQUES DESTINEES AU SUIVI DE L’EVOLUTION PROFESSIONNELLE </w:t>
      </w:r>
      <w:r w:rsidRPr="00776579">
        <w:rPr>
          <w:b/>
          <w:bCs/>
          <w:smallCaps/>
          <w:color w:val="002060"/>
          <w:u w:val="single"/>
        </w:rPr>
        <w:br/>
        <w:t>DES FEMMES  ET DES HOMMES</w:t>
      </w:r>
      <w:bookmarkEnd w:id="28"/>
    </w:p>
    <w:p w14:paraId="0629E2C3" w14:textId="77777777" w:rsidR="00306C8F" w:rsidRPr="00776579" w:rsidRDefault="00306C8F" w:rsidP="00306C8F">
      <w:pPr>
        <w:pStyle w:val="Corpsdetexte2"/>
        <w:rPr>
          <w:color w:val="002060"/>
        </w:rPr>
      </w:pPr>
    </w:p>
    <w:p w14:paraId="0FED06FE" w14:textId="77777777" w:rsidR="00306C8F" w:rsidRPr="00776579" w:rsidRDefault="00306C8F" w:rsidP="00306C8F">
      <w:pPr>
        <w:pStyle w:val="Corpsdetexte2"/>
        <w:jc w:val="both"/>
        <w:rPr>
          <w:color w:val="002060"/>
        </w:rPr>
      </w:pPr>
      <w:r w:rsidRPr="00776579">
        <w:rPr>
          <w:color w:val="002060"/>
        </w:rPr>
        <w:t xml:space="preserve">Les parties signataires du présent accord considèrent que des disparités sont susceptibles d’être générées entre les trajectoires professionnelles des femmes et des hommes par le fait notamment que les congés pour raison familiale autres que les congés maternité et tels que les congés d’adoption ou encore le congé parental, sont dans leur grande majorité pris par les femmes. </w:t>
      </w:r>
    </w:p>
    <w:p w14:paraId="133201F0" w14:textId="77777777" w:rsidR="00306C8F" w:rsidRPr="00776579" w:rsidRDefault="00306C8F" w:rsidP="00306C8F">
      <w:pPr>
        <w:pStyle w:val="Corpsdetexte2"/>
        <w:jc w:val="both"/>
        <w:rPr>
          <w:color w:val="002060"/>
        </w:rPr>
      </w:pPr>
    </w:p>
    <w:p w14:paraId="0081087E" w14:textId="77777777" w:rsidR="00306C8F" w:rsidRPr="00776579" w:rsidRDefault="00306C8F" w:rsidP="00306C8F">
      <w:pPr>
        <w:pStyle w:val="Corpsdetexte2"/>
        <w:jc w:val="both"/>
        <w:rPr>
          <w:color w:val="002060"/>
        </w:rPr>
      </w:pPr>
      <w:r w:rsidRPr="00776579">
        <w:rPr>
          <w:color w:val="002060"/>
        </w:rPr>
        <w:t>Afin de préparer et d’accompagner le retour à une activité professionnelle :</w:t>
      </w:r>
    </w:p>
    <w:p w14:paraId="712F7501" w14:textId="77777777" w:rsidR="00306C8F" w:rsidRPr="00776579" w:rsidRDefault="00306C8F" w:rsidP="00306C8F">
      <w:pPr>
        <w:pStyle w:val="Corpsdetexte2"/>
        <w:jc w:val="both"/>
        <w:rPr>
          <w:color w:val="002060"/>
        </w:rPr>
      </w:pPr>
    </w:p>
    <w:p w14:paraId="44A8A026" w14:textId="27D7AFB4" w:rsidR="00306C8F" w:rsidRPr="00776579" w:rsidRDefault="00306C8F" w:rsidP="00BD2BD8">
      <w:pPr>
        <w:pStyle w:val="Corpsdetexte2"/>
        <w:numPr>
          <w:ilvl w:val="0"/>
          <w:numId w:val="20"/>
        </w:numPr>
        <w:jc w:val="both"/>
        <w:rPr>
          <w:color w:val="002060"/>
        </w:rPr>
      </w:pPr>
      <w:r w:rsidRPr="00776579">
        <w:rPr>
          <w:color w:val="002060"/>
        </w:rPr>
        <w:t>Après une période de congés de ce type inférieure à 6 mois, la Dire</w:t>
      </w:r>
      <w:r w:rsidR="00324555" w:rsidRPr="00776579">
        <w:rPr>
          <w:color w:val="002060"/>
        </w:rPr>
        <w:t>ction fera bénéficier le</w:t>
      </w:r>
      <w:r w:rsidRPr="00776579">
        <w:rPr>
          <w:color w:val="002060"/>
        </w:rPr>
        <w:t xml:space="preserve"> salarié d’un processus d’accueil visant notamment à lui garantir de reprendre son activité dans un environnement connu (présentation des nouveaux collègues de travail, présentation des projets en cours du service etc). </w:t>
      </w:r>
    </w:p>
    <w:p w14:paraId="1414AFB1" w14:textId="77777777" w:rsidR="00306C8F" w:rsidRPr="00776579" w:rsidRDefault="00306C8F" w:rsidP="00306C8F">
      <w:pPr>
        <w:pStyle w:val="Corpsdetexte2"/>
        <w:ind w:left="360"/>
        <w:jc w:val="both"/>
        <w:rPr>
          <w:color w:val="002060"/>
        </w:rPr>
      </w:pPr>
    </w:p>
    <w:p w14:paraId="7F18DF8D" w14:textId="11704400" w:rsidR="00306C8F" w:rsidRPr="00776579" w:rsidRDefault="00306C8F" w:rsidP="00BD2BD8">
      <w:pPr>
        <w:pStyle w:val="Corpsdetexte2"/>
        <w:numPr>
          <w:ilvl w:val="0"/>
          <w:numId w:val="20"/>
        </w:numPr>
        <w:jc w:val="both"/>
        <w:rPr>
          <w:color w:val="002060"/>
        </w:rPr>
      </w:pPr>
      <w:r w:rsidRPr="00776579">
        <w:rPr>
          <w:color w:val="002060"/>
        </w:rPr>
        <w:t>Après une période de congés de ce type supérieure à 6 mois, en complément de la précédente disposition, il sera réalisé un entretien de reprise d’activité avec le Responsable</w:t>
      </w:r>
      <w:r w:rsidR="00D02C0D" w:rsidRPr="00776579">
        <w:rPr>
          <w:color w:val="002060"/>
        </w:rPr>
        <w:t xml:space="preserve"> des</w:t>
      </w:r>
      <w:r w:rsidRPr="00776579">
        <w:rPr>
          <w:color w:val="002060"/>
        </w:rPr>
        <w:t xml:space="preserve"> Ressources Humaines et le manager au retour du salarié. Un plan d’action spécifique pourra être mis en place. </w:t>
      </w:r>
    </w:p>
    <w:p w14:paraId="44F3426C" w14:textId="77777777" w:rsidR="00306C8F" w:rsidRPr="00776579" w:rsidRDefault="00306C8F" w:rsidP="00306C8F">
      <w:pPr>
        <w:pStyle w:val="Paragraphedeliste"/>
        <w:rPr>
          <w:color w:val="002060"/>
        </w:rPr>
      </w:pPr>
    </w:p>
    <w:p w14:paraId="78A4E3A0" w14:textId="1A1A5418" w:rsidR="00306C8F" w:rsidRPr="00776579" w:rsidRDefault="00306C8F" w:rsidP="00306C8F">
      <w:pPr>
        <w:pStyle w:val="Corpsdetexte2"/>
        <w:ind w:left="720"/>
        <w:jc w:val="both"/>
        <w:rPr>
          <w:color w:val="002060"/>
        </w:rPr>
      </w:pPr>
      <w:r w:rsidRPr="00776579">
        <w:rPr>
          <w:color w:val="002060"/>
        </w:rPr>
        <w:t>Si dans ce cadre des actions de formation sont identifiées pour favoriser le retour au poste de travail, les salariés concernés seront considérés comme prioritaires pour l’accès aux sessions de formation. </w:t>
      </w:r>
    </w:p>
    <w:p w14:paraId="68BD7885" w14:textId="77777777" w:rsidR="00306C8F" w:rsidRPr="00776579" w:rsidRDefault="00306C8F" w:rsidP="00306C8F">
      <w:pPr>
        <w:pStyle w:val="Corpsdetexte2"/>
        <w:jc w:val="both"/>
        <w:rPr>
          <w:color w:val="002060"/>
        </w:rPr>
      </w:pPr>
    </w:p>
    <w:p w14:paraId="7B542133" w14:textId="77777777" w:rsidR="00306C8F" w:rsidRPr="00776579" w:rsidRDefault="00306C8F" w:rsidP="00CD4E13">
      <w:pPr>
        <w:tabs>
          <w:tab w:val="left" w:pos="3402"/>
        </w:tabs>
      </w:pPr>
      <w:r w:rsidRPr="00776579">
        <w:rPr>
          <w:b/>
          <w:noProof/>
          <w:color w:val="002060"/>
        </w:rPr>
        <mc:AlternateContent>
          <mc:Choice Requires="wps">
            <w:drawing>
              <wp:anchor distT="0" distB="0" distL="114300" distR="114300" simplePos="0" relativeHeight="251669504" behindDoc="1" locked="0" layoutInCell="1" allowOverlap="1" wp14:anchorId="0813AF0A" wp14:editId="633E75B1">
                <wp:simplePos x="0" y="0"/>
                <wp:positionH relativeFrom="column">
                  <wp:posOffset>-42545</wp:posOffset>
                </wp:positionH>
                <wp:positionV relativeFrom="paragraph">
                  <wp:posOffset>179705</wp:posOffset>
                </wp:positionV>
                <wp:extent cx="6743700" cy="38925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743700" cy="38925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deeaf6 [660]"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I3zilwIAAKwFAAAOAAAAZHJzL2Uyb0RvYy54bWysVMlu2zAQvRfoPxC8N7IdO4sROTASpCiQ JkEW5ExTpEWA5LAkbdn9+g4pWTay9FD0Is2+PM7MxeXGaLIWPiiwJR0eDSgRlkOl7LKkL883384o CZHZimmwoqRbEejl7OuXi8ZNxQhq0JXwBIPYMG1cSesY3bQoAq+FYeEInLColOANi8j6ZVF51mB0 o4vRYHBSNOAr54GLEFB63SrpLMeXUvB4L2UQkeiSYm0xf33+LtK3mF2w6dIzVyvelcH+oQrDlMWk fahrFhlZefUulFHcQwAZjziYAqRUXOQesJvh4E03TzVzIveC4ATXwxT+X1h+t37wRFX4dpRYZvCJ HhE0ZpdakGGCp3FhilZP7sF3XEAy9bqR3qQ/dkE2GdJtD6nYRMJReHI6Pj4dIPIcdcdn56PJJINe 7N2dD/G7AEMSUVKP6TOUbH0bIqZE051JyhZAq+pGaZ2ZNCfiSnuyZvjCjHNh4zC765X5CVUrx0nB GvJboxgnohWf7cSYIk9cipQTHiQpEgBty5mKWy1Sam0fhUTksMlRTthHeF9LqFklWvHk05w5YIos sbk+dtvMJ7FbdDr75CryyPfOg78V1jr3Hjkz2Ng7G2XBfxRAI8Jd5tYeITuAJpELqLY4Vx7ahQuO 3yh83VsW4gPzuGE4EXg14j1+pIampNBRlNTgf38kT/Y4+KilpMGNLWn4tWJeUKJ/WFyJ8+F4nFY8 M+PJ6QgZf6hZHGrsylwBjgyOPVaXyWQf9Y6UHswrHpd5yooqZjnmLimPfsdcxfaS4HniYj7PZrjW jsVb++R4Cp5QTdP7vHll3nUjHnE77mC33Wz6ZtJb2+RpYb6KIFVegz2uHd54EvKwducr3ZxDPlvt j+zsDwAAAP//AwBQSwMEFAAGAAgAAAAhANcQcq3gAAAACgEAAA8AAABkcnMvZG93bnJldi54bWxM j8FOwzAQRO9I/IO1SFxQ66QlpgrZVKESBw4cWvIBbrwkEfE6xG4b/h73BLdZzWjmbbGd7SDONPne MUK6TEAQN8703CLUH6+LDQgfNBs9OCaEH/KwLW9vCp0bd+E9nQ+hFbGEfa4RuhDGXErfdGS1X7qR OHqfbrI6xHNqpZn0JZbbQa6SREmre44LnR5p11HzdThZhN1bmtXq+z2tXqrwUFvd7kdVId7fzdUz iEBz+AvDFT+iQxmZju7ExosBYaGeYhJhtVmDuPpJlkV1RFCP6RpkWcj/L5S/AAAA//8DAFBLAQIt ABQABgAIAAAAIQC2gziS/gAAAOEBAAATAAAAAAAAAAAAAAAAAAAAAABbQ29udGVudF9UeXBlc10u eG1sUEsBAi0AFAAGAAgAAAAhADj9If/WAAAAlAEAAAsAAAAAAAAAAAAAAAAALwEAAF9yZWxzLy5y ZWxzUEsBAi0AFAAGAAgAAAAhABwjfOKXAgAArAUAAA4AAAAAAAAAAAAAAAAALgIAAGRycy9lMm9E b2MueG1sUEsBAi0AFAAGAAgAAAAhANcQcq3gAAAACgEAAA8AAAAAAAAAAAAAAAAA8QQAAGRycy9k b3ducmV2LnhtbFBLBQYAAAAABAAEAPMAAAD+BQAAAAA= " o:spid="_x0000_s1026" strokecolor="#1f4d78 [1604]" strokeweight="1pt" style="position:absolute;margin-left:-3.35pt;margin-top:14.15pt;width:531pt;height:30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793D72D6"/>
            </w:pict>
          </mc:Fallback>
        </mc:AlternateContent>
      </w:r>
    </w:p>
    <w:p w14:paraId="658A8F98" w14:textId="77777777" w:rsidR="00306C8F" w:rsidRPr="00776579" w:rsidRDefault="00306C8F" w:rsidP="00306C8F">
      <w:pPr>
        <w:jc w:val="both"/>
        <w:rPr>
          <w:rFonts w:ascii="Arial" w:hAnsi="Arial" w:cs="Arial"/>
          <w:b/>
          <w:color w:val="0070C0"/>
          <w:sz w:val="20"/>
          <w:u w:val="single"/>
        </w:rPr>
      </w:pPr>
      <w:r w:rsidRPr="00776579">
        <w:rPr>
          <w:rFonts w:ascii="Arial" w:hAnsi="Arial" w:cs="Arial"/>
          <w:b/>
          <w:color w:val="0070C0"/>
          <w:sz w:val="20"/>
          <w:u w:val="single"/>
        </w:rPr>
        <w:t xml:space="preserve">Synthèse – Plan d’action n°3            </w:t>
      </w:r>
    </w:p>
    <w:p w14:paraId="0FB3B3FB" w14:textId="77777777" w:rsidR="00306C8F" w:rsidRPr="00776579" w:rsidRDefault="00306C8F" w:rsidP="00306C8F">
      <w:pPr>
        <w:pStyle w:val="Corpsdetexte2"/>
        <w:jc w:val="both"/>
      </w:pPr>
    </w:p>
    <w:p w14:paraId="7C0C5E06" w14:textId="77777777" w:rsidR="00306C8F" w:rsidRPr="00776579" w:rsidRDefault="00306C8F" w:rsidP="00306C8F">
      <w:pPr>
        <w:pStyle w:val="Corpsdetexte2"/>
        <w:jc w:val="both"/>
        <w:rPr>
          <w:b/>
          <w:color w:val="0070C0"/>
        </w:rPr>
      </w:pPr>
      <w:r w:rsidRPr="00776579">
        <w:rPr>
          <w:b/>
          <w:color w:val="0070C0"/>
        </w:rPr>
        <w:t>Objectif : Favoriser l’accompagnement des femmes dans leur évolution de carrière</w:t>
      </w:r>
    </w:p>
    <w:p w14:paraId="01801514" w14:textId="77777777" w:rsidR="00306C8F" w:rsidRPr="00776579" w:rsidRDefault="00306C8F" w:rsidP="00306C8F">
      <w:pPr>
        <w:pStyle w:val="Corpsdetexte2"/>
        <w:jc w:val="both"/>
        <w:rPr>
          <w:b/>
          <w:color w:val="002060"/>
        </w:rPr>
      </w:pPr>
    </w:p>
    <w:p w14:paraId="29B54E59" w14:textId="77777777" w:rsidR="00306C8F" w:rsidRPr="00776579" w:rsidRDefault="00306C8F" w:rsidP="00306C8F">
      <w:pPr>
        <w:pStyle w:val="Corpsdetexte2"/>
        <w:jc w:val="both"/>
        <w:rPr>
          <w:b/>
          <w:color w:val="002060"/>
        </w:rPr>
      </w:pPr>
      <w:r w:rsidRPr="00776579">
        <w:rPr>
          <w:b/>
          <w:color w:val="002060"/>
        </w:rPr>
        <w:t>Actions :</w:t>
      </w:r>
    </w:p>
    <w:p w14:paraId="2B8B7B02" w14:textId="77777777" w:rsidR="00306C8F" w:rsidRPr="00776579" w:rsidRDefault="00306C8F" w:rsidP="00BD2BD8">
      <w:pPr>
        <w:pStyle w:val="Corpsdetexte2"/>
        <w:numPr>
          <w:ilvl w:val="0"/>
          <w:numId w:val="12"/>
        </w:numPr>
        <w:jc w:val="both"/>
      </w:pPr>
      <w:r w:rsidRPr="00776579">
        <w:t>Favoriser la promotion des femmes</w:t>
      </w:r>
    </w:p>
    <w:p w14:paraId="20FAD66E" w14:textId="77777777" w:rsidR="00306C8F" w:rsidRPr="00776579" w:rsidRDefault="00306C8F" w:rsidP="00BD2BD8">
      <w:pPr>
        <w:pStyle w:val="Corpsdetexte2"/>
        <w:numPr>
          <w:ilvl w:val="0"/>
          <w:numId w:val="12"/>
        </w:numPr>
        <w:jc w:val="both"/>
      </w:pPr>
      <w:r w:rsidRPr="00776579">
        <w:t>Favoriser l’accès des femmes aux postes à responsabilité</w:t>
      </w:r>
    </w:p>
    <w:p w14:paraId="5200FBDC" w14:textId="77777777" w:rsidR="00306C8F" w:rsidRPr="00776579" w:rsidRDefault="00306C8F" w:rsidP="00BD2BD8">
      <w:pPr>
        <w:pStyle w:val="Corpsdetexte2"/>
        <w:numPr>
          <w:ilvl w:val="0"/>
          <w:numId w:val="12"/>
        </w:numPr>
        <w:jc w:val="both"/>
      </w:pPr>
      <w:r w:rsidRPr="00776579">
        <w:t xml:space="preserve">Accompagner l’évolution des femmes par la formation </w:t>
      </w:r>
    </w:p>
    <w:p w14:paraId="0ACB0A78" w14:textId="77777777" w:rsidR="00306C8F" w:rsidRPr="00776579" w:rsidRDefault="00306C8F" w:rsidP="00BD2BD8">
      <w:pPr>
        <w:pStyle w:val="Corpsdetexte2"/>
        <w:numPr>
          <w:ilvl w:val="0"/>
          <w:numId w:val="12"/>
        </w:numPr>
        <w:jc w:val="both"/>
      </w:pPr>
      <w:r w:rsidRPr="00776579">
        <w:t>Suivre l’évolution professionnelle des femmes</w:t>
      </w:r>
    </w:p>
    <w:p w14:paraId="2A5D49CE" w14:textId="77777777" w:rsidR="00306C8F" w:rsidRPr="00776579" w:rsidRDefault="00306C8F" w:rsidP="00306C8F">
      <w:pPr>
        <w:pStyle w:val="Corpsdetexte2"/>
        <w:jc w:val="both"/>
        <w:rPr>
          <w:b/>
          <w:color w:val="002060"/>
        </w:rPr>
      </w:pPr>
    </w:p>
    <w:p w14:paraId="57E51DC1" w14:textId="77777777" w:rsidR="00306C8F" w:rsidRPr="00776579" w:rsidRDefault="00306C8F" w:rsidP="00306C8F">
      <w:pPr>
        <w:pStyle w:val="Corpsdetexte2"/>
        <w:jc w:val="both"/>
        <w:rPr>
          <w:b/>
          <w:color w:val="002060"/>
        </w:rPr>
      </w:pPr>
      <w:r w:rsidRPr="00776579">
        <w:rPr>
          <w:b/>
          <w:color w:val="002060"/>
        </w:rPr>
        <w:t>Indicateurs :</w:t>
      </w:r>
    </w:p>
    <w:p w14:paraId="0BB35E9E" w14:textId="1F995AAB" w:rsidR="00306C8F" w:rsidRPr="00776579" w:rsidRDefault="00306C8F" w:rsidP="00B76197">
      <w:pPr>
        <w:pStyle w:val="Paragraphedeliste"/>
        <w:numPr>
          <w:ilvl w:val="0"/>
          <w:numId w:val="14"/>
        </w:numPr>
        <w:ind w:right="-625"/>
        <w:rPr>
          <w:b/>
          <w:color w:val="002060"/>
        </w:rPr>
      </w:pPr>
      <w:r w:rsidRPr="00776579">
        <w:rPr>
          <w:rFonts w:ascii="Arial" w:hAnsi="Arial" w:cs="Arial"/>
          <w:b/>
          <w:color w:val="002060"/>
          <w:sz w:val="20"/>
        </w:rPr>
        <w:t>3.1</w:t>
      </w:r>
      <w:r w:rsidRPr="00776579">
        <w:rPr>
          <w:b/>
          <w:color w:val="002060"/>
        </w:rPr>
        <w:t xml:space="preserve"> : </w:t>
      </w:r>
      <w:r w:rsidRPr="00776579">
        <w:rPr>
          <w:rFonts w:ascii="Arial" w:hAnsi="Arial" w:cs="Arial"/>
          <w:sz w:val="20"/>
        </w:rPr>
        <w:t>Nombre et pourcentage de femmes et d’hommes promus chaque année dans chaque catégorie socio</w:t>
      </w:r>
      <w:r w:rsidR="00B76197" w:rsidRPr="00776579">
        <w:rPr>
          <w:rFonts w:ascii="Arial" w:hAnsi="Arial" w:cs="Arial"/>
          <w:sz w:val="20"/>
        </w:rPr>
        <w:t>-</w:t>
      </w:r>
      <w:r w:rsidRPr="00776579">
        <w:rPr>
          <w:rFonts w:ascii="Arial" w:hAnsi="Arial" w:cs="Arial"/>
          <w:sz w:val="20"/>
        </w:rPr>
        <w:t>professionnelle</w:t>
      </w:r>
      <w:r w:rsidRPr="00776579">
        <w:rPr>
          <w:b/>
          <w:color w:val="002060"/>
        </w:rPr>
        <w:t xml:space="preserve"> </w:t>
      </w:r>
    </w:p>
    <w:p w14:paraId="555A80EF" w14:textId="77777777" w:rsidR="002A2CAC" w:rsidRPr="00776579" w:rsidRDefault="00306C8F" w:rsidP="00BD2BD8">
      <w:pPr>
        <w:pStyle w:val="Paragraphedeliste"/>
        <w:numPr>
          <w:ilvl w:val="0"/>
          <w:numId w:val="14"/>
        </w:numPr>
        <w:ind w:right="612"/>
        <w:jc w:val="both"/>
      </w:pPr>
      <w:r w:rsidRPr="00776579">
        <w:rPr>
          <w:rFonts w:ascii="Arial" w:hAnsi="Arial" w:cs="Arial"/>
          <w:b/>
          <w:color w:val="002060"/>
          <w:sz w:val="20"/>
        </w:rPr>
        <w:t xml:space="preserve">3.2 : </w:t>
      </w:r>
      <w:r w:rsidRPr="00776579">
        <w:rPr>
          <w:rFonts w:ascii="Arial" w:hAnsi="Arial" w:cs="Arial"/>
          <w:sz w:val="20"/>
        </w:rPr>
        <w:t>Nombre et pourcentage de femmes et d’hommes promus, chaque année, NR9 et plus</w:t>
      </w:r>
    </w:p>
    <w:p w14:paraId="7B417D48" w14:textId="61160CB4" w:rsidR="00306C8F" w:rsidRPr="00776579" w:rsidRDefault="002A2CAC" w:rsidP="002A2CAC">
      <w:pPr>
        <w:pStyle w:val="Paragraphedeliste"/>
        <w:ind w:right="612"/>
        <w:jc w:val="both"/>
        <w:rPr>
          <w:rFonts w:ascii="Arial" w:hAnsi="Arial" w:cs="Arial"/>
          <w:sz w:val="20"/>
        </w:rPr>
      </w:pPr>
      <w:r w:rsidRPr="00776579">
        <w:rPr>
          <w:rFonts w:ascii="Arial" w:hAnsi="Arial" w:cs="Arial"/>
          <w:sz w:val="20"/>
        </w:rPr>
        <w:t xml:space="preserve">        Nombre de nouveaux attributaires de BSO F/</w:t>
      </w:r>
      <w:r w:rsidR="006375A3" w:rsidRPr="00776579">
        <w:rPr>
          <w:rFonts w:ascii="Arial" w:hAnsi="Arial" w:cs="Arial"/>
          <w:sz w:val="20"/>
        </w:rPr>
        <w:t>H</w:t>
      </w:r>
      <w:r w:rsidR="00306C8F" w:rsidRPr="00776579">
        <w:rPr>
          <w:rFonts w:ascii="Arial" w:hAnsi="Arial" w:cs="Arial"/>
          <w:sz w:val="20"/>
        </w:rPr>
        <w:t xml:space="preserve"> </w:t>
      </w:r>
    </w:p>
    <w:p w14:paraId="051765EA" w14:textId="277E66B2" w:rsidR="002A2CAC" w:rsidRPr="00776579" w:rsidRDefault="002A2CAC" w:rsidP="00B76197">
      <w:pPr>
        <w:pStyle w:val="Paragraphedeliste"/>
        <w:ind w:right="84"/>
        <w:rPr>
          <w:rFonts w:ascii="Arial" w:hAnsi="Arial" w:cs="Arial"/>
          <w:sz w:val="20"/>
        </w:rPr>
      </w:pPr>
      <w:r w:rsidRPr="00776579">
        <w:rPr>
          <w:rFonts w:ascii="Arial" w:hAnsi="Arial" w:cs="Arial"/>
          <w:sz w:val="20"/>
        </w:rPr>
        <w:t xml:space="preserve">        Nombre de dossiers présentés et dossiers reçus par</w:t>
      </w:r>
      <w:r w:rsidR="00B76197" w:rsidRPr="00776579">
        <w:rPr>
          <w:rFonts w:ascii="Arial" w:hAnsi="Arial" w:cs="Arial"/>
          <w:sz w:val="20"/>
        </w:rPr>
        <w:t xml:space="preserve"> la</w:t>
      </w:r>
      <w:r w:rsidRPr="00776579">
        <w:rPr>
          <w:rFonts w:ascii="Arial" w:hAnsi="Arial" w:cs="Arial"/>
          <w:sz w:val="20"/>
        </w:rPr>
        <w:t xml:space="preserve"> </w:t>
      </w:r>
      <w:r w:rsidR="00CD4E13" w:rsidRPr="00776579">
        <w:rPr>
          <w:rFonts w:ascii="Arial" w:hAnsi="Arial" w:cs="Arial"/>
          <w:sz w:val="20"/>
        </w:rPr>
        <w:t>C</w:t>
      </w:r>
      <w:r w:rsidRPr="00776579">
        <w:rPr>
          <w:rFonts w:ascii="Arial" w:hAnsi="Arial" w:cs="Arial"/>
          <w:sz w:val="20"/>
        </w:rPr>
        <w:t xml:space="preserve">ommission de </w:t>
      </w:r>
      <w:r w:rsidR="00CD4E13" w:rsidRPr="00776579">
        <w:rPr>
          <w:rFonts w:ascii="Arial" w:hAnsi="Arial" w:cs="Arial"/>
          <w:sz w:val="20"/>
        </w:rPr>
        <w:t>P</w:t>
      </w:r>
      <w:r w:rsidRPr="00776579">
        <w:rPr>
          <w:rFonts w:ascii="Arial" w:hAnsi="Arial" w:cs="Arial"/>
          <w:sz w:val="20"/>
        </w:rPr>
        <w:t xml:space="preserve">assage </w:t>
      </w:r>
      <w:r w:rsidR="00CD4E13" w:rsidRPr="00776579">
        <w:rPr>
          <w:rFonts w:ascii="Arial" w:hAnsi="Arial" w:cs="Arial"/>
          <w:sz w:val="20"/>
        </w:rPr>
        <w:t>C</w:t>
      </w:r>
      <w:r w:rsidRPr="00776579">
        <w:rPr>
          <w:rFonts w:ascii="Arial" w:hAnsi="Arial" w:cs="Arial"/>
          <w:sz w:val="20"/>
        </w:rPr>
        <w:t>adre</w:t>
      </w:r>
      <w:r w:rsidR="00B76197" w:rsidRPr="00776579">
        <w:rPr>
          <w:rFonts w:ascii="Arial" w:hAnsi="Arial" w:cs="Arial"/>
          <w:sz w:val="20"/>
        </w:rPr>
        <w:t xml:space="preserve"> </w:t>
      </w:r>
      <w:r w:rsidR="006375A3" w:rsidRPr="00776579">
        <w:rPr>
          <w:rFonts w:ascii="Arial" w:hAnsi="Arial" w:cs="Arial"/>
          <w:sz w:val="20"/>
        </w:rPr>
        <w:t>F/H</w:t>
      </w:r>
    </w:p>
    <w:p w14:paraId="00B00935" w14:textId="5129C98F" w:rsidR="002A2CAC" w:rsidRPr="00776579" w:rsidRDefault="002A2CAC" w:rsidP="002A2CAC">
      <w:pPr>
        <w:pStyle w:val="Paragraphedeliste"/>
        <w:ind w:right="612"/>
        <w:jc w:val="both"/>
        <w:rPr>
          <w:rFonts w:ascii="Arial" w:hAnsi="Arial" w:cs="Arial"/>
          <w:sz w:val="20"/>
        </w:rPr>
      </w:pPr>
      <w:r w:rsidRPr="00776579">
        <w:rPr>
          <w:rFonts w:ascii="Arial" w:hAnsi="Arial" w:cs="Arial"/>
          <w:sz w:val="20"/>
        </w:rPr>
        <w:t xml:space="preserve">        Nombre de passage</w:t>
      </w:r>
      <w:r w:rsidR="00CD4E13" w:rsidRPr="00776579">
        <w:rPr>
          <w:rFonts w:ascii="Arial" w:hAnsi="Arial" w:cs="Arial"/>
          <w:sz w:val="20"/>
        </w:rPr>
        <w:t>s</w:t>
      </w:r>
      <w:r w:rsidRPr="00776579">
        <w:rPr>
          <w:rFonts w:ascii="Arial" w:hAnsi="Arial" w:cs="Arial"/>
          <w:sz w:val="20"/>
        </w:rPr>
        <w:t xml:space="preserve"> </w:t>
      </w:r>
      <w:r w:rsidR="00CD4E13" w:rsidRPr="00776579">
        <w:rPr>
          <w:rFonts w:ascii="Arial" w:hAnsi="Arial" w:cs="Arial"/>
          <w:sz w:val="20"/>
        </w:rPr>
        <w:t>C</w:t>
      </w:r>
      <w:r w:rsidRPr="00776579">
        <w:rPr>
          <w:rFonts w:ascii="Arial" w:hAnsi="Arial" w:cs="Arial"/>
          <w:sz w:val="20"/>
        </w:rPr>
        <w:t>adre avec répartition F/H</w:t>
      </w:r>
    </w:p>
    <w:p w14:paraId="55A8D313" w14:textId="2BA3FC11" w:rsidR="002A2CAC" w:rsidRPr="00776579" w:rsidRDefault="002A2CAC" w:rsidP="002A2CAC">
      <w:pPr>
        <w:pStyle w:val="Paragraphedeliste"/>
        <w:ind w:right="612"/>
        <w:jc w:val="both"/>
        <w:rPr>
          <w:rFonts w:ascii="Arial" w:hAnsi="Arial" w:cs="Arial"/>
          <w:sz w:val="20"/>
        </w:rPr>
      </w:pPr>
      <w:r w:rsidRPr="00776579">
        <w:rPr>
          <w:rFonts w:ascii="Arial" w:hAnsi="Arial" w:cs="Arial"/>
          <w:sz w:val="20"/>
        </w:rPr>
        <w:t xml:space="preserve">        Nombre de passage</w:t>
      </w:r>
      <w:r w:rsidR="00CD4E13" w:rsidRPr="00776579">
        <w:rPr>
          <w:rFonts w:ascii="Arial" w:hAnsi="Arial" w:cs="Arial"/>
          <w:sz w:val="20"/>
        </w:rPr>
        <w:t>s</w:t>
      </w:r>
      <w:r w:rsidRPr="00776579">
        <w:rPr>
          <w:rFonts w:ascii="Arial" w:hAnsi="Arial" w:cs="Arial"/>
          <w:sz w:val="20"/>
        </w:rPr>
        <w:t xml:space="preserve"> dans la filière expertise avec répartition F/H</w:t>
      </w:r>
    </w:p>
    <w:p w14:paraId="1A70219A" w14:textId="356DE16D" w:rsidR="00306C8F" w:rsidRPr="00776579" w:rsidRDefault="00306C8F" w:rsidP="00BD2BD8">
      <w:pPr>
        <w:pStyle w:val="Paragraphedeliste"/>
        <w:numPr>
          <w:ilvl w:val="0"/>
          <w:numId w:val="14"/>
        </w:numPr>
        <w:ind w:right="612"/>
        <w:jc w:val="both"/>
        <w:rPr>
          <w:rFonts w:ascii="Arial" w:hAnsi="Arial" w:cs="Arial"/>
          <w:sz w:val="20"/>
        </w:rPr>
      </w:pPr>
      <w:r w:rsidRPr="00776579">
        <w:rPr>
          <w:rFonts w:ascii="Arial" w:hAnsi="Arial" w:cs="Arial"/>
          <w:b/>
          <w:color w:val="002060"/>
          <w:sz w:val="20"/>
        </w:rPr>
        <w:t xml:space="preserve">3.3 : </w:t>
      </w:r>
      <w:r w:rsidRPr="00776579">
        <w:rPr>
          <w:rFonts w:ascii="Arial" w:hAnsi="Arial" w:cs="Arial"/>
          <w:sz w:val="20"/>
        </w:rPr>
        <w:t>Nombre et pourcentage de femmes ayant suivi une formation destinée à les accompagner dans leur carrière</w:t>
      </w:r>
    </w:p>
    <w:p w14:paraId="5AC5E0E4" w14:textId="08F30358" w:rsidR="00306C8F" w:rsidRPr="00776579" w:rsidRDefault="00306C8F" w:rsidP="00306C8F">
      <w:pPr>
        <w:pStyle w:val="Paragraphedeliste"/>
        <w:ind w:right="612"/>
        <w:jc w:val="both"/>
        <w:rPr>
          <w:rFonts w:ascii="Arial" w:hAnsi="Arial" w:cs="Arial"/>
          <w:sz w:val="20"/>
        </w:rPr>
      </w:pPr>
      <w:r w:rsidRPr="00776579">
        <w:rPr>
          <w:rFonts w:ascii="Arial" w:hAnsi="Arial" w:cs="Arial"/>
          <w:sz w:val="20"/>
        </w:rPr>
        <w:t>Nombre et pourcentage de formations diplômantes ou qualifiantes ayant bénéficié à des femmes</w:t>
      </w:r>
      <w:r w:rsidR="00E77DFD" w:rsidRPr="00776579">
        <w:rPr>
          <w:rFonts w:ascii="Arial" w:hAnsi="Arial" w:cs="Arial"/>
          <w:sz w:val="20"/>
        </w:rPr>
        <w:t xml:space="preserve"> versus</w:t>
      </w:r>
      <w:r w:rsidR="007B30EE" w:rsidRPr="00776579">
        <w:rPr>
          <w:rFonts w:ascii="Arial" w:hAnsi="Arial" w:cs="Arial"/>
          <w:sz w:val="20"/>
        </w:rPr>
        <w:t xml:space="preserve"> à des</w:t>
      </w:r>
      <w:r w:rsidR="00E77DFD" w:rsidRPr="00776579">
        <w:rPr>
          <w:rFonts w:ascii="Arial" w:hAnsi="Arial" w:cs="Arial"/>
          <w:sz w:val="20"/>
        </w:rPr>
        <w:t xml:space="preserve"> hommes</w:t>
      </w:r>
    </w:p>
    <w:p w14:paraId="745183C2" w14:textId="77777777" w:rsidR="00306C8F" w:rsidRPr="00776579" w:rsidRDefault="00306C8F" w:rsidP="00306C8F">
      <w:pPr>
        <w:pStyle w:val="Paragraphedeliste"/>
        <w:ind w:right="612"/>
        <w:jc w:val="both"/>
        <w:rPr>
          <w:rFonts w:ascii="Arial" w:hAnsi="Arial" w:cs="Arial"/>
          <w:sz w:val="20"/>
        </w:rPr>
      </w:pPr>
      <w:r w:rsidRPr="00776579">
        <w:rPr>
          <w:rFonts w:ascii="Arial" w:hAnsi="Arial" w:cs="Arial"/>
          <w:sz w:val="20"/>
        </w:rPr>
        <w:t>Nombre de demandes de participation aux frais de garde par an (F/H)</w:t>
      </w:r>
    </w:p>
    <w:p w14:paraId="7638B01F" w14:textId="77777777" w:rsidR="00306C8F" w:rsidRPr="00776579" w:rsidRDefault="00306C8F" w:rsidP="00BD2BD8">
      <w:pPr>
        <w:pStyle w:val="Paragraphedeliste"/>
        <w:numPr>
          <w:ilvl w:val="0"/>
          <w:numId w:val="14"/>
        </w:numPr>
        <w:ind w:right="612"/>
        <w:jc w:val="both"/>
        <w:rPr>
          <w:rFonts w:ascii="Arial" w:hAnsi="Arial" w:cs="Arial"/>
          <w:iCs/>
          <w:sz w:val="20"/>
        </w:rPr>
      </w:pPr>
      <w:r w:rsidRPr="00776579">
        <w:rPr>
          <w:rFonts w:ascii="Arial" w:hAnsi="Arial" w:cs="Arial"/>
          <w:b/>
          <w:color w:val="002060"/>
          <w:sz w:val="20"/>
        </w:rPr>
        <w:t xml:space="preserve">3.4 : </w:t>
      </w:r>
      <w:r w:rsidRPr="00776579">
        <w:rPr>
          <w:rFonts w:ascii="Arial" w:hAnsi="Arial" w:cs="Arial"/>
          <w:iCs/>
          <w:sz w:val="20"/>
        </w:rPr>
        <w:t>Suivi du nombre de retours après congés supérieurs à 6 mois</w:t>
      </w:r>
    </w:p>
    <w:p w14:paraId="77C97ED5" w14:textId="6C1EAB43" w:rsidR="00306C8F" w:rsidRPr="00776579" w:rsidRDefault="00306C8F" w:rsidP="00306C8F">
      <w:pPr>
        <w:pStyle w:val="Corpsdetexte2"/>
        <w:ind w:firstLine="709"/>
        <w:jc w:val="both"/>
        <w:rPr>
          <w:iCs/>
        </w:rPr>
      </w:pPr>
      <w:r w:rsidRPr="00776579">
        <w:rPr>
          <w:iCs/>
        </w:rPr>
        <w:t>Suivi du nombre d’entretiens au retour de congés supérieurs à 6 mois</w:t>
      </w:r>
    </w:p>
    <w:p w14:paraId="2A3E43C8" w14:textId="133E4B74" w:rsidR="0007108C" w:rsidRPr="00776579" w:rsidRDefault="0007108C" w:rsidP="00B76197">
      <w:pPr>
        <w:ind w:right="-483"/>
        <w:rPr>
          <w:rFonts w:ascii="Arial" w:hAnsi="Arial" w:cs="Arial"/>
          <w:sz w:val="20"/>
        </w:rPr>
      </w:pPr>
      <w:r w:rsidRPr="00776579">
        <w:br w:type="page"/>
      </w:r>
    </w:p>
    <w:p w14:paraId="7251BDBD" w14:textId="77777777" w:rsidR="0007108C" w:rsidRPr="00776579" w:rsidRDefault="0007108C" w:rsidP="0007108C">
      <w:pPr>
        <w:pStyle w:val="Titre1"/>
        <w:jc w:val="center"/>
        <w:rPr>
          <w:smallCaps/>
          <w:color w:val="0070C0"/>
          <w:sz w:val="24"/>
          <w:u w:val="single"/>
        </w:rPr>
      </w:pPr>
      <w:bookmarkStart w:id="29" w:name="_Toc155629035"/>
      <w:bookmarkStart w:id="30" w:name="_Toc159493835"/>
      <w:r w:rsidRPr="00776579">
        <w:rPr>
          <w:smallCaps/>
          <w:color w:val="0070C0"/>
          <w:sz w:val="24"/>
          <w:u w:val="single"/>
        </w:rPr>
        <w:lastRenderedPageBreak/>
        <w:t>Plan d’actions n° 4</w:t>
      </w:r>
      <w:bookmarkEnd w:id="29"/>
      <w:bookmarkEnd w:id="30"/>
    </w:p>
    <w:p w14:paraId="44E8F0A0" w14:textId="77777777" w:rsidR="0007108C" w:rsidRPr="00776579" w:rsidRDefault="0007108C" w:rsidP="0007108C">
      <w:pPr>
        <w:pStyle w:val="Titre1"/>
        <w:jc w:val="center"/>
        <w:rPr>
          <w:smallCaps/>
          <w:color w:val="0070C0"/>
          <w:sz w:val="16"/>
          <w:u w:val="single"/>
        </w:rPr>
      </w:pPr>
    </w:p>
    <w:p w14:paraId="3763F26F" w14:textId="77777777" w:rsidR="0007108C" w:rsidRPr="00776579" w:rsidRDefault="0007108C" w:rsidP="0007108C">
      <w:pPr>
        <w:pStyle w:val="Titre1"/>
        <w:ind w:left="0"/>
        <w:jc w:val="center"/>
        <w:rPr>
          <w:smallCaps/>
          <w:color w:val="0070C0"/>
          <w:sz w:val="24"/>
        </w:rPr>
      </w:pPr>
      <w:bookmarkStart w:id="31" w:name="_Toc155629036"/>
      <w:bookmarkStart w:id="32" w:name="_Toc159493836"/>
      <w:r w:rsidRPr="00776579">
        <w:rPr>
          <w:color w:val="0070C0"/>
          <w:sz w:val="24"/>
        </w:rPr>
        <w:t>Actions destinées à réduire les écarts de rémunération éventuellement constatés entre les femmes et les hommes</w:t>
      </w:r>
      <w:bookmarkEnd w:id="31"/>
      <w:bookmarkEnd w:id="32"/>
    </w:p>
    <w:p w14:paraId="10584AAB" w14:textId="77777777" w:rsidR="0007108C" w:rsidRPr="00776579" w:rsidRDefault="0007108C" w:rsidP="0007108C"/>
    <w:p w14:paraId="26353A65" w14:textId="77777777" w:rsidR="0007108C" w:rsidRPr="00776579" w:rsidRDefault="0007108C" w:rsidP="00580CC3">
      <w:pPr>
        <w:pStyle w:val="Titre2"/>
        <w:rPr>
          <w:b w:val="0"/>
          <w:bCs/>
          <w:color w:val="002060"/>
          <w:szCs w:val="20"/>
          <w:u w:val="single"/>
        </w:rPr>
      </w:pPr>
      <w:bookmarkStart w:id="33" w:name="_Toc159493837"/>
      <w:r w:rsidRPr="00776579">
        <w:rPr>
          <w:bCs/>
          <w:color w:val="002060"/>
          <w:szCs w:val="20"/>
        </w:rPr>
        <w:t>4.1</w:t>
      </w:r>
      <w:r w:rsidRPr="00776579">
        <w:rPr>
          <w:b w:val="0"/>
          <w:bCs/>
          <w:color w:val="002060"/>
          <w:szCs w:val="20"/>
        </w:rPr>
        <w:t xml:space="preserve"> – </w:t>
      </w:r>
      <w:r w:rsidRPr="00776579">
        <w:rPr>
          <w:bCs/>
          <w:smallCaps w:val="0"/>
          <w:color w:val="002060"/>
          <w:u w:val="single"/>
        </w:rPr>
        <w:t>BUDGET SPECIFIQUE POUR REDUIRE LES INEGALITES ET LES ECARTS DE REMUNERATION</w:t>
      </w:r>
      <w:r w:rsidRPr="00776579">
        <w:rPr>
          <w:bCs/>
          <w:smallCaps w:val="0"/>
          <w:color w:val="002060"/>
          <w:u w:val="single"/>
        </w:rPr>
        <w:br/>
      </w:r>
      <w:r w:rsidRPr="00776579">
        <w:rPr>
          <w:bCs/>
          <w:smallCaps w:val="0"/>
          <w:color w:val="002060"/>
        </w:rPr>
        <w:t xml:space="preserve">          </w:t>
      </w:r>
      <w:r w:rsidRPr="00776579">
        <w:rPr>
          <w:bCs/>
          <w:smallCaps w:val="0"/>
          <w:color w:val="002060"/>
          <w:u w:val="single"/>
        </w:rPr>
        <w:t>ENTRE LES FEMMES ET LES HOMMES</w:t>
      </w:r>
      <w:bookmarkEnd w:id="33"/>
    </w:p>
    <w:p w14:paraId="630DF7FA" w14:textId="77777777" w:rsidR="0007108C" w:rsidRPr="00776579" w:rsidRDefault="0007108C" w:rsidP="0007108C">
      <w:pPr>
        <w:rPr>
          <w:color w:val="002060"/>
        </w:rPr>
      </w:pPr>
    </w:p>
    <w:p w14:paraId="29EF1002" w14:textId="77777777" w:rsidR="0007108C" w:rsidRPr="00776579" w:rsidRDefault="0007108C" w:rsidP="0007108C">
      <w:pPr>
        <w:pStyle w:val="Corpsdetexte2"/>
        <w:jc w:val="both"/>
        <w:rPr>
          <w:color w:val="002060"/>
        </w:rPr>
      </w:pPr>
      <w:r w:rsidRPr="00776579">
        <w:rPr>
          <w:color w:val="002060"/>
        </w:rPr>
        <w:t xml:space="preserve">Depuis plusieurs années, le Groupe Thales et par ce biais la Société Thales Services Numériques ont consacré à l’occasion de chaque politique salariale un budget spécifique de la masse salariale destiné à réduire les inégalités et les écarts de rémunération entre les femmes et les hommes. </w:t>
      </w:r>
    </w:p>
    <w:p w14:paraId="5345DC91" w14:textId="77777777" w:rsidR="0007108C" w:rsidRPr="00776579" w:rsidRDefault="0007108C" w:rsidP="0007108C">
      <w:pPr>
        <w:pStyle w:val="Corpsdetexte2"/>
        <w:jc w:val="both"/>
        <w:rPr>
          <w:color w:val="002060"/>
        </w:rPr>
      </w:pPr>
    </w:p>
    <w:p w14:paraId="3A2B7739" w14:textId="6DFB90EA" w:rsidR="0007108C" w:rsidRPr="00776579" w:rsidRDefault="0007108C" w:rsidP="0007108C">
      <w:pPr>
        <w:pStyle w:val="Corpsdetexte2"/>
        <w:jc w:val="both"/>
        <w:rPr>
          <w:color w:val="002060"/>
        </w:rPr>
      </w:pPr>
      <w:r w:rsidRPr="00776579">
        <w:rPr>
          <w:color w:val="002060"/>
        </w:rPr>
        <w:t>Ce budget de la masse salariale sera distribué, en lien avec la Commission Egalité Professionnelle, après analyses comparatives réalisées en utilisant la méthode « </w:t>
      </w:r>
      <w:r w:rsidR="00557B97" w:rsidRPr="00776579">
        <w:rPr>
          <w:color w:val="002060"/>
        </w:rPr>
        <w:t>M</w:t>
      </w:r>
      <w:r w:rsidRPr="00776579">
        <w:rPr>
          <w:color w:val="002060"/>
        </w:rPr>
        <w:t xml:space="preserve">odalités de </w:t>
      </w:r>
      <w:r w:rsidR="00557B97" w:rsidRPr="00776579">
        <w:rPr>
          <w:color w:val="002060"/>
        </w:rPr>
        <w:t>D</w:t>
      </w:r>
      <w:r w:rsidRPr="00776579">
        <w:rPr>
          <w:color w:val="002060"/>
        </w:rPr>
        <w:t>istribution » et en complément une méthode de « </w:t>
      </w:r>
      <w:r w:rsidR="00557B97" w:rsidRPr="00776579">
        <w:rPr>
          <w:color w:val="002060"/>
        </w:rPr>
        <w:t>N</w:t>
      </w:r>
      <w:r w:rsidRPr="00776579">
        <w:rPr>
          <w:color w:val="002060"/>
        </w:rPr>
        <w:t xml:space="preserve">uages de </w:t>
      </w:r>
      <w:r w:rsidR="00557B97" w:rsidRPr="00776579">
        <w:rPr>
          <w:color w:val="002060"/>
        </w:rPr>
        <w:t>P</w:t>
      </w:r>
      <w:r w:rsidRPr="00776579">
        <w:rPr>
          <w:color w:val="002060"/>
        </w:rPr>
        <w:t>oints » (cf annexe 1).</w:t>
      </w:r>
    </w:p>
    <w:p w14:paraId="3089A9AA" w14:textId="77777777" w:rsidR="0007108C" w:rsidRPr="00776579" w:rsidRDefault="0007108C" w:rsidP="0007108C">
      <w:pPr>
        <w:pStyle w:val="Corpsdetexte2"/>
        <w:jc w:val="both"/>
        <w:rPr>
          <w:color w:val="002060"/>
        </w:rPr>
      </w:pPr>
    </w:p>
    <w:p w14:paraId="79430508" w14:textId="77777777" w:rsidR="0007108C" w:rsidRPr="00776579" w:rsidRDefault="0007108C" w:rsidP="00580CC3">
      <w:pPr>
        <w:pStyle w:val="Titre2"/>
        <w:rPr>
          <w:bCs/>
          <w:color w:val="002060"/>
          <w:u w:val="single"/>
        </w:rPr>
      </w:pPr>
      <w:bookmarkStart w:id="34" w:name="_Toc159493838"/>
      <w:r w:rsidRPr="00776579">
        <w:rPr>
          <w:bCs/>
          <w:color w:val="002060"/>
        </w:rPr>
        <w:t xml:space="preserve">4.2 – </w:t>
      </w:r>
      <w:r w:rsidRPr="00776579">
        <w:rPr>
          <w:bCs/>
          <w:color w:val="002060"/>
          <w:u w:val="single"/>
        </w:rPr>
        <w:t>REMUNERATION DES SALARIEES AU RETOUR DE CONGE MATERNITE</w:t>
      </w:r>
      <w:bookmarkEnd w:id="34"/>
    </w:p>
    <w:p w14:paraId="1B2504B6" w14:textId="77777777" w:rsidR="0007108C" w:rsidRPr="00776579" w:rsidRDefault="0007108C" w:rsidP="0007108C">
      <w:pPr>
        <w:jc w:val="both"/>
        <w:rPr>
          <w:rFonts w:ascii="Arial" w:hAnsi="Arial" w:cs="Arial"/>
          <w:color w:val="002060"/>
          <w:sz w:val="20"/>
        </w:rPr>
      </w:pPr>
    </w:p>
    <w:p w14:paraId="763276E2" w14:textId="77777777" w:rsidR="0007108C" w:rsidRPr="00776579" w:rsidRDefault="0007108C" w:rsidP="0007108C">
      <w:pPr>
        <w:jc w:val="both"/>
        <w:rPr>
          <w:rFonts w:ascii="Arial" w:hAnsi="Arial" w:cs="Arial"/>
          <w:color w:val="002060"/>
          <w:sz w:val="20"/>
          <w:szCs w:val="20"/>
        </w:rPr>
      </w:pPr>
      <w:r w:rsidRPr="00776579">
        <w:rPr>
          <w:rFonts w:ascii="Arial" w:hAnsi="Arial" w:cs="Arial"/>
          <w:color w:val="002060"/>
          <w:sz w:val="20"/>
          <w:szCs w:val="20"/>
        </w:rPr>
        <w:t>L’absence de la salariée du fait d’un congé maternité ne doit pas avoir d’effet sur l’évolution salariale de celle-ci. A cet effet, la Direction s’engage, conformément à l’accord cadre Groupe relatif à l’Egalité Professionnelle, à s’assurer que les salariées dont le contrat de travail est suspendu au titre d’un congé de maternité ou d’adoption bénéficieront, lors de la mise en œuvre de la politique salariale au sein de la Société, d’une augmentation individuelle au moins égale à la moyenne des augmentations de leur catégorie à la même date d’effet que les autres salariés.</w:t>
      </w:r>
    </w:p>
    <w:p w14:paraId="0907A1DC" w14:textId="77777777" w:rsidR="0007108C" w:rsidRPr="00776579" w:rsidRDefault="0007108C" w:rsidP="0007108C">
      <w:pPr>
        <w:jc w:val="both"/>
        <w:rPr>
          <w:rFonts w:ascii="Arial" w:hAnsi="Arial" w:cs="Arial"/>
          <w:color w:val="002060"/>
          <w:sz w:val="20"/>
          <w:szCs w:val="20"/>
        </w:rPr>
      </w:pPr>
    </w:p>
    <w:p w14:paraId="04D91BD0" w14:textId="77777777" w:rsidR="0007108C" w:rsidRPr="00776579" w:rsidRDefault="0007108C" w:rsidP="0007108C">
      <w:pPr>
        <w:jc w:val="both"/>
        <w:rPr>
          <w:rFonts w:ascii="Arial" w:hAnsi="Arial" w:cs="Arial"/>
          <w:color w:val="002060"/>
          <w:sz w:val="20"/>
          <w:szCs w:val="20"/>
        </w:rPr>
      </w:pPr>
      <w:r w:rsidRPr="00776579">
        <w:rPr>
          <w:rFonts w:ascii="Arial" w:hAnsi="Arial" w:cs="Arial"/>
          <w:color w:val="002060"/>
          <w:sz w:val="20"/>
          <w:szCs w:val="20"/>
        </w:rPr>
        <w:t>Pour les salariées dont le congé de maternité ou d’adoption se déroulerait entre deux campagnes de politique salariale, la Direction s’engage, à leur retour, à vérifier le niveau de l’augmentation individuelle octroyée lors de la politique salariale ayant précédé le départ en congé. Au cas où celui-ci serait inférieur à la moyenne des augmentations de leur catégorie, le niveau de l’augmentation individuelle accordée lors de la première politique salariale suivant le retour de congé de maternité ou d’adoption sera au moins égal à cette moyenne.</w:t>
      </w:r>
    </w:p>
    <w:p w14:paraId="180CB875" w14:textId="77777777" w:rsidR="0007108C" w:rsidRPr="00776579" w:rsidRDefault="0007108C" w:rsidP="0007108C">
      <w:pPr>
        <w:jc w:val="both"/>
        <w:rPr>
          <w:rFonts w:ascii="Arial" w:hAnsi="Arial" w:cs="Arial"/>
          <w:color w:val="002060"/>
          <w:sz w:val="20"/>
        </w:rPr>
      </w:pPr>
    </w:p>
    <w:p w14:paraId="3B0D1554" w14:textId="77777777" w:rsidR="0007108C" w:rsidRPr="00776579" w:rsidRDefault="0007108C" w:rsidP="0007108C">
      <w:pPr>
        <w:jc w:val="both"/>
        <w:rPr>
          <w:rFonts w:ascii="Arial" w:hAnsi="Arial" w:cs="Arial"/>
          <w:color w:val="002060"/>
          <w:sz w:val="20"/>
        </w:rPr>
      </w:pPr>
      <w:r w:rsidRPr="00776579">
        <w:rPr>
          <w:rFonts w:ascii="Arial" w:hAnsi="Arial" w:cs="Arial"/>
          <w:color w:val="002060"/>
          <w:sz w:val="20"/>
        </w:rPr>
        <w:t xml:space="preserve">Par ailleurs, pour les salariées éligibles, la détermination de la part de rémunération variable appréciée en fonction des objectifs annuels ou permanents, et de la performance individuelle de la salariée sera appréciée sur sa seule période d’activité et de présence dans la Société. </w:t>
      </w:r>
    </w:p>
    <w:p w14:paraId="7FF81386" w14:textId="77777777" w:rsidR="0007108C" w:rsidRPr="00776579" w:rsidRDefault="0007108C" w:rsidP="0007108C">
      <w:pPr>
        <w:jc w:val="both"/>
        <w:rPr>
          <w:rFonts w:ascii="Arial" w:hAnsi="Arial" w:cs="Arial"/>
          <w:color w:val="002060"/>
          <w:sz w:val="20"/>
        </w:rPr>
      </w:pPr>
    </w:p>
    <w:p w14:paraId="6B11FDFA" w14:textId="77777777" w:rsidR="0007108C" w:rsidRPr="00776579" w:rsidRDefault="0007108C" w:rsidP="0007108C">
      <w:pPr>
        <w:jc w:val="both"/>
        <w:rPr>
          <w:rFonts w:ascii="Arial" w:hAnsi="Arial" w:cs="Arial"/>
          <w:color w:val="002060"/>
          <w:sz w:val="20"/>
        </w:rPr>
      </w:pPr>
      <w:r w:rsidRPr="00776579">
        <w:rPr>
          <w:rFonts w:ascii="Arial" w:hAnsi="Arial" w:cs="Arial"/>
          <w:color w:val="002060"/>
          <w:sz w:val="20"/>
        </w:rPr>
        <w:t>Les managers bénéficieront de sensibilisation lors de la politique salariale sur l’application des principes de non-discrimination et des règles relatives à la politique salariale pour ces salariées.</w:t>
      </w:r>
    </w:p>
    <w:p w14:paraId="2C495B3B" w14:textId="55FD7638" w:rsidR="0007108C" w:rsidRPr="00776579" w:rsidRDefault="0007108C" w:rsidP="0007108C">
      <w:pPr>
        <w:jc w:val="both"/>
        <w:rPr>
          <w:rFonts w:ascii="Arial" w:hAnsi="Arial" w:cs="Arial"/>
          <w:color w:val="002060"/>
          <w:sz w:val="20"/>
        </w:rPr>
      </w:pPr>
    </w:p>
    <w:p w14:paraId="21801303" w14:textId="77777777" w:rsidR="00DE696E" w:rsidRPr="00776579" w:rsidRDefault="00DE696E" w:rsidP="0007108C">
      <w:pPr>
        <w:jc w:val="both"/>
        <w:rPr>
          <w:rFonts w:ascii="Arial" w:hAnsi="Arial" w:cs="Arial"/>
          <w:color w:val="002060"/>
          <w:sz w:val="8"/>
        </w:rPr>
      </w:pPr>
    </w:p>
    <w:p w14:paraId="7837C673" w14:textId="77777777" w:rsidR="0007108C" w:rsidRPr="00776579" w:rsidRDefault="0007108C" w:rsidP="00580CC3">
      <w:pPr>
        <w:pStyle w:val="Titre2"/>
        <w:rPr>
          <w:bCs/>
          <w:color w:val="002060"/>
          <w:u w:val="single"/>
        </w:rPr>
      </w:pPr>
      <w:bookmarkStart w:id="35" w:name="_Toc159493839"/>
      <w:r w:rsidRPr="00776579">
        <w:rPr>
          <w:bCs/>
          <w:color w:val="002060"/>
        </w:rPr>
        <w:t xml:space="preserve">4.3 – </w:t>
      </w:r>
      <w:r w:rsidRPr="00776579">
        <w:rPr>
          <w:bCs/>
          <w:color w:val="002060"/>
          <w:u w:val="single"/>
        </w:rPr>
        <w:t xml:space="preserve"> DETERMINATION DU SALAIRE A L’EMBAUCHE DES FEMMES</w:t>
      </w:r>
      <w:bookmarkEnd w:id="35"/>
    </w:p>
    <w:p w14:paraId="0EC528A2" w14:textId="77777777" w:rsidR="0007108C" w:rsidRPr="00776579" w:rsidRDefault="0007108C" w:rsidP="0007108C">
      <w:pPr>
        <w:jc w:val="both"/>
        <w:rPr>
          <w:rFonts w:ascii="Arial" w:hAnsi="Arial" w:cs="Arial"/>
          <w:color w:val="002060"/>
          <w:sz w:val="20"/>
        </w:rPr>
      </w:pPr>
    </w:p>
    <w:p w14:paraId="3CB49642" w14:textId="77777777" w:rsidR="0007108C" w:rsidRPr="00776579" w:rsidRDefault="0007108C" w:rsidP="0007108C">
      <w:pPr>
        <w:jc w:val="both"/>
        <w:rPr>
          <w:rFonts w:ascii="Arial" w:hAnsi="Arial" w:cs="Arial"/>
          <w:color w:val="002060"/>
          <w:sz w:val="20"/>
        </w:rPr>
      </w:pPr>
      <w:r w:rsidRPr="00776579">
        <w:rPr>
          <w:rFonts w:ascii="Arial" w:hAnsi="Arial" w:cs="Arial"/>
          <w:color w:val="002060"/>
          <w:sz w:val="20"/>
        </w:rPr>
        <w:t xml:space="preserve">La détermination du salaire à l’embauche est faite en tenant compte de la qualification et des compétences. La Société Thales Services Numériques s’engage à assurer l’égalité des salaires d’embauche entre les femmes et les hommes à qualifications, compétences et expériences équivalentes. </w:t>
      </w:r>
    </w:p>
    <w:p w14:paraId="613A805A" w14:textId="77777777" w:rsidR="0043131E" w:rsidRPr="00776579" w:rsidRDefault="0043131E" w:rsidP="0043131E">
      <w:pPr>
        <w:rPr>
          <w:rFonts w:ascii="Arial" w:hAnsi="Arial" w:cs="Arial"/>
          <w:sz w:val="20"/>
        </w:rPr>
      </w:pPr>
      <w:r w:rsidRPr="00776579">
        <w:rPr>
          <w:rFonts w:ascii="Arial" w:hAnsi="Arial" w:cs="Arial"/>
          <w:noProof/>
          <w:sz w:val="20"/>
        </w:rPr>
        <mc:AlternateContent>
          <mc:Choice Requires="wps">
            <w:drawing>
              <wp:anchor distT="0" distB="0" distL="114300" distR="114300" simplePos="0" relativeHeight="251667456" behindDoc="1" locked="0" layoutInCell="1" allowOverlap="1" wp14:anchorId="2F3F3EE3" wp14:editId="62459D58">
                <wp:simplePos x="0" y="0"/>
                <wp:positionH relativeFrom="column">
                  <wp:posOffset>-309714</wp:posOffset>
                </wp:positionH>
                <wp:positionV relativeFrom="paragraph">
                  <wp:posOffset>50855</wp:posOffset>
                </wp:positionV>
                <wp:extent cx="6915150" cy="2456484"/>
                <wp:effectExtent l="0" t="0" r="19050" b="20320"/>
                <wp:wrapNone/>
                <wp:docPr id="11" name="Rectangle 11"/>
                <wp:cNvGraphicFramePr/>
                <a:graphic xmlns:a="http://schemas.openxmlformats.org/drawingml/2006/main">
                  <a:graphicData uri="http://schemas.microsoft.com/office/word/2010/wordprocessingShape">
                    <wps:wsp>
                      <wps:cNvSpPr/>
                      <wps:spPr>
                        <a:xfrm>
                          <a:off x="0" y="0"/>
                          <a:ext cx="6915150" cy="245648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deeaf6 [660]" id="Rectangle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aHNhmAIAAK4FAAAOAAAAZHJzL2Uyb0RvYy54bWysVE1v2zAMvQ/YfxB0Xx0HSdcGcYogRYcB XVu0HXpWZSk2IImapMTJfv0oyXGDfuww7GKLFPlIPpGcX+y0IlvhfAumouXJiBJhONStWVf05+PV lzNKfGCmZgqMqOheeHqx+Pxp3tmZGEMDqhaOIIjxs85WtAnBzorC80Zo5k/ACoOXEpxmAUW3LmrH OkTXqhiPRqdFB662DrjwHrWX+ZIuEr6UgodbKb0IRFUUcwvp69L3OX6LxZzN1o7ZpuV9GuwfstCs NRh0gLpkgZGNa99A6ZY78CDDCQddgJQtF6kGrKYcvarmoWFWpFqQHG8Hmvz/g+U32ztH2hrfrqTE MI1vdI+sMbNWgqAOCeqsn6Hdg71zveTxGKvdSafjH+sgu0TqfiBV7ALhqDw9L6flFLnneDeeTE8n Z5OIWry4W+fDNwGaxENFHcZPZLLttQ/Z9GASo3lQbX3VKpWE2ClipRzZMnxjxrkwoUzuaqN/QJ31 2Cuj/rVRjT2R1WcHNWaTei4ipdyOghSRgFxyOoW9EjG0MvdCIndY5DgFHBDe5uIbVousnn4YMwFG ZInFDdi5mA+wMzu9fXQVqekH59HfEsvOg0eKDCYMzro14N4DUMhwHznbI2VH1MTjM9R77CwHeeS8 5Vctvu418+GOOZwx7AjcG+EWP1JBV1HoT5Q04H6/p4/22Pp4S0mHM1tR/2vDnKBEfTc4FOflZBKH PAmT6dcxCu745vn4xmz0CrBlsO8xu3SM9kEdjtKBfsL1soxR8YoZjrEryoM7CKuQdwkuKC6Wy2SG g21ZuDYPlkfwyGrs3sfdE3O2b/GA03EDh/lms1ednm2jp4HlJoBs0xi88NrzjUshNWu/wOLWOZaT 1cuaXfwBAAD//wMAUEsDBBQABgAIAAAAIQBDX0Ri4AAAAAoBAAAPAAAAZHJzL2Rvd25yZXYueG1s TI9BT4NAFITvJv6HzTPxYtpdKhKkLA028eDBQys/4BWeQMq+RXbb4r93e7LHyUxmvsk3sxnEmSbX W9YQLRUI4to2Pbcaqq/3RQrCeeQGB8uk4ZccbIr7uxyzxl54R+e9b0UoYZehhs77MZPS1R0ZdEs7 Egfv204GfZBTK5sJL6HcDHKlVCIN9hwWOhxp21F93J+Mhu1H9FIlP59R+Vb6p8pguxuTUuvHh7lc g/A0+/8wXPEDOhSB6WBP3DgxaFjEaUD3GtJw6eqrWK1AHDQ8v8YpyCKXtxeKPwAAAP//AwBQSwEC LQAUAAYACAAAACEAtoM4kv4AAADhAQAAEwAAAAAAAAAAAAAAAAAAAAAAW0NvbnRlbnRfVHlwZXNd LnhtbFBLAQItABQABgAIAAAAIQA4/SH/1gAAAJQBAAALAAAAAAAAAAAAAAAAAC8BAABfcmVscy8u cmVsc1BLAQItABQABgAIAAAAIQBYaHNhmAIAAK4FAAAOAAAAAAAAAAAAAAAAAC4CAABkcnMvZTJv RG9jLnhtbFBLAQItABQABgAIAAAAIQBDX0Ri4AAAAAoBAAAPAAAAAAAAAAAAAAAAAPIEAABkcnMv ZG93bnJldi54bWxQSwUGAAAAAAQABADzAAAA/wUAAAAA " o:spid="_x0000_s1026" strokecolor="#1f4d78 [1604]" strokeweight="1pt" style="position:absolute;margin-left:-24.4pt;margin-top:4pt;width:544.5pt;height:19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7B053BE3"/>
            </w:pict>
          </mc:Fallback>
        </mc:AlternateContent>
      </w:r>
    </w:p>
    <w:p w14:paraId="540CBD40" w14:textId="2E99E6DD" w:rsidR="0007108C" w:rsidRPr="00776579" w:rsidRDefault="0007108C" w:rsidP="0043131E">
      <w:pPr>
        <w:rPr>
          <w:rFonts w:ascii="Arial" w:hAnsi="Arial" w:cs="Arial"/>
          <w:sz w:val="20"/>
        </w:rPr>
      </w:pPr>
      <w:r w:rsidRPr="00776579">
        <w:rPr>
          <w:rFonts w:ascii="Arial" w:hAnsi="Arial" w:cs="Arial"/>
          <w:b/>
          <w:color w:val="0070C0"/>
          <w:sz w:val="20"/>
          <w:u w:val="single"/>
        </w:rPr>
        <w:t xml:space="preserve">Synthèse – Plan d’action n°4           </w:t>
      </w:r>
    </w:p>
    <w:p w14:paraId="07C5294E" w14:textId="6CA2F80B" w:rsidR="0007108C" w:rsidRPr="00776579" w:rsidRDefault="0007108C" w:rsidP="0007108C">
      <w:pPr>
        <w:pStyle w:val="Corpsdetexte2"/>
        <w:jc w:val="both"/>
      </w:pPr>
    </w:p>
    <w:p w14:paraId="31CE3BC6" w14:textId="77777777" w:rsidR="0007108C" w:rsidRPr="00776579" w:rsidRDefault="0007108C" w:rsidP="0007108C">
      <w:pPr>
        <w:pStyle w:val="Corpsdetexte2"/>
        <w:jc w:val="both"/>
        <w:rPr>
          <w:b/>
          <w:color w:val="0070C0"/>
        </w:rPr>
      </w:pPr>
      <w:r w:rsidRPr="00776579">
        <w:rPr>
          <w:b/>
          <w:color w:val="0070C0"/>
        </w:rPr>
        <w:t>Objectif : Réduire les écarts de rémunération constatés entre les femmes et les hommes</w:t>
      </w:r>
    </w:p>
    <w:p w14:paraId="4FD7FBBD" w14:textId="3070D6E4" w:rsidR="0007108C" w:rsidRPr="00776579" w:rsidRDefault="0007108C" w:rsidP="0007108C">
      <w:pPr>
        <w:pStyle w:val="Corpsdetexte2"/>
        <w:jc w:val="both"/>
        <w:rPr>
          <w:b/>
          <w:color w:val="002060"/>
        </w:rPr>
      </w:pPr>
    </w:p>
    <w:p w14:paraId="2BE14F36" w14:textId="77777777" w:rsidR="0007108C" w:rsidRPr="00776579" w:rsidRDefault="0007108C" w:rsidP="0007108C">
      <w:pPr>
        <w:pStyle w:val="Corpsdetexte2"/>
        <w:jc w:val="both"/>
        <w:rPr>
          <w:b/>
          <w:color w:val="002060"/>
        </w:rPr>
      </w:pPr>
      <w:r w:rsidRPr="00776579">
        <w:rPr>
          <w:b/>
          <w:color w:val="002060"/>
        </w:rPr>
        <w:t>Actions :</w:t>
      </w:r>
    </w:p>
    <w:p w14:paraId="7DA8A461" w14:textId="77777777" w:rsidR="0007108C" w:rsidRPr="00776579" w:rsidRDefault="0007108C" w:rsidP="00BD2BD8">
      <w:pPr>
        <w:pStyle w:val="Corpsdetexte2"/>
        <w:numPr>
          <w:ilvl w:val="0"/>
          <w:numId w:val="12"/>
        </w:numPr>
        <w:jc w:val="both"/>
      </w:pPr>
      <w:r w:rsidRPr="00776579">
        <w:t>Réduire les inégalités de salaires constatées entre les femmes et les hommes</w:t>
      </w:r>
    </w:p>
    <w:p w14:paraId="49B70E4E" w14:textId="77777777" w:rsidR="0007108C" w:rsidRPr="00776579" w:rsidRDefault="0007108C" w:rsidP="00BD2BD8">
      <w:pPr>
        <w:pStyle w:val="Corpsdetexte2"/>
        <w:numPr>
          <w:ilvl w:val="0"/>
          <w:numId w:val="12"/>
        </w:numPr>
        <w:jc w:val="both"/>
      </w:pPr>
      <w:r w:rsidRPr="00776579">
        <w:t>Vérifier le salaire des femmes au retour du congé maternité,</w:t>
      </w:r>
    </w:p>
    <w:p w14:paraId="1019698E" w14:textId="418EA065" w:rsidR="0007108C" w:rsidRPr="00776579" w:rsidRDefault="0007108C" w:rsidP="00BD2BD8">
      <w:pPr>
        <w:pStyle w:val="Corpsdetexte2"/>
        <w:numPr>
          <w:ilvl w:val="0"/>
          <w:numId w:val="12"/>
        </w:numPr>
        <w:jc w:val="both"/>
      </w:pPr>
      <w:r w:rsidRPr="00776579">
        <w:t xml:space="preserve">Déterminer le salaire d’embauche au même niveau à compétences et expériences équivalentes </w:t>
      </w:r>
    </w:p>
    <w:p w14:paraId="39F337BD" w14:textId="77777777" w:rsidR="0007108C" w:rsidRPr="00776579" w:rsidRDefault="0007108C" w:rsidP="0007108C">
      <w:pPr>
        <w:pStyle w:val="Corpsdetexte2"/>
        <w:jc w:val="both"/>
        <w:rPr>
          <w:b/>
          <w:color w:val="002060"/>
        </w:rPr>
      </w:pPr>
      <w:r w:rsidRPr="00776579">
        <w:rPr>
          <w:b/>
          <w:color w:val="002060"/>
        </w:rPr>
        <w:t>Indicateurs :</w:t>
      </w:r>
    </w:p>
    <w:p w14:paraId="5F88D95B" w14:textId="6540B42A" w:rsidR="00D07687" w:rsidRPr="00776579" w:rsidRDefault="00D07687" w:rsidP="00D07687">
      <w:pPr>
        <w:pStyle w:val="Corpsdetexte2"/>
        <w:jc w:val="both"/>
      </w:pPr>
      <w:r w:rsidRPr="00776579">
        <w:rPr>
          <w:b/>
          <w:color w:val="002060"/>
        </w:rPr>
        <w:t>4.1 :</w:t>
      </w:r>
      <w:r w:rsidRPr="00776579">
        <w:t xml:space="preserve"> Nombre de femmes augmentées suite à l’application de la Méthode Modalités de Distribution</w:t>
      </w:r>
    </w:p>
    <w:p w14:paraId="20076B86" w14:textId="77777777" w:rsidR="00D07687" w:rsidRPr="00776579" w:rsidRDefault="00D07687" w:rsidP="00D07687">
      <w:pPr>
        <w:pStyle w:val="Corpsdetexte2"/>
        <w:jc w:val="both"/>
      </w:pPr>
      <w:r w:rsidRPr="00776579">
        <w:t xml:space="preserve">        Nombre de femmes augmentées suite à l’application de la Méthode Nuages de Points</w:t>
      </w:r>
    </w:p>
    <w:p w14:paraId="57B4C9FF" w14:textId="2BA00DF4" w:rsidR="00D07687" w:rsidRPr="00776579" w:rsidRDefault="00D07687" w:rsidP="00D07687">
      <w:pPr>
        <w:pStyle w:val="Corpsdetexte2"/>
        <w:jc w:val="both"/>
        <w:rPr>
          <w:iCs/>
        </w:rPr>
      </w:pPr>
      <w:r w:rsidRPr="00776579">
        <w:t xml:space="preserve">        </w:t>
      </w:r>
      <w:r w:rsidRPr="00776579">
        <w:rPr>
          <w:iCs/>
        </w:rPr>
        <w:t xml:space="preserve">Suivi de la proportion de femmes avec BSO versus </w:t>
      </w:r>
      <w:r w:rsidR="00CD4E13" w:rsidRPr="00776579">
        <w:rPr>
          <w:iCs/>
        </w:rPr>
        <w:t xml:space="preserve">la </w:t>
      </w:r>
      <w:r w:rsidRPr="00776579">
        <w:rPr>
          <w:iCs/>
        </w:rPr>
        <w:t>proportion des hommes avec BSO pour les NR8</w:t>
      </w:r>
    </w:p>
    <w:p w14:paraId="4DB61F11" w14:textId="77777777" w:rsidR="00D07687" w:rsidRPr="00776579" w:rsidRDefault="00D07687" w:rsidP="00D07687">
      <w:pPr>
        <w:pStyle w:val="Corpsdetexte2"/>
        <w:jc w:val="both"/>
        <w:rPr>
          <w:iCs/>
        </w:rPr>
      </w:pPr>
      <w:r w:rsidRPr="00776579">
        <w:rPr>
          <w:iCs/>
        </w:rPr>
        <w:t xml:space="preserve">        Suivi du pourcentage d’IPR attribué aux femmes versus pourcentage d’IPR attribué aux hommes</w:t>
      </w:r>
    </w:p>
    <w:p w14:paraId="685CC830" w14:textId="77777777" w:rsidR="00311053" w:rsidRPr="00776579" w:rsidRDefault="0007108C" w:rsidP="00BD2BD8">
      <w:pPr>
        <w:pStyle w:val="Corpsdetexte2"/>
        <w:numPr>
          <w:ilvl w:val="1"/>
          <w:numId w:val="30"/>
        </w:numPr>
        <w:jc w:val="both"/>
      </w:pPr>
      <w:r w:rsidRPr="00776579">
        <w:rPr>
          <w:b/>
          <w:color w:val="002060"/>
        </w:rPr>
        <w:t xml:space="preserve">: </w:t>
      </w:r>
      <w:r w:rsidRPr="00776579">
        <w:t>Nombre de femmes de retour de congé maternité ayant bénéficié d’une augmentation</w:t>
      </w:r>
    </w:p>
    <w:p w14:paraId="2FF2C659" w14:textId="4534994C" w:rsidR="00311053" w:rsidRPr="00776579" w:rsidRDefault="00311053" w:rsidP="00BD2BD8">
      <w:pPr>
        <w:pStyle w:val="Corpsdetexte2"/>
        <w:numPr>
          <w:ilvl w:val="1"/>
          <w:numId w:val="30"/>
        </w:numPr>
        <w:jc w:val="both"/>
      </w:pPr>
      <w:r w:rsidRPr="00776579">
        <w:rPr>
          <w:b/>
          <w:iCs/>
        </w:rPr>
        <w:t>:</w:t>
      </w:r>
      <w:r w:rsidRPr="00776579">
        <w:rPr>
          <w:iCs/>
        </w:rPr>
        <w:t xml:space="preserve"> Comparaison </w:t>
      </w:r>
      <w:r w:rsidR="00810739" w:rsidRPr="00776579">
        <w:rPr>
          <w:iCs/>
        </w:rPr>
        <w:t xml:space="preserve">du </w:t>
      </w:r>
      <w:r w:rsidRPr="00776579">
        <w:rPr>
          <w:iCs/>
        </w:rPr>
        <w:t>salaire d’embauche des femmes versus celui des hommes</w:t>
      </w:r>
    </w:p>
    <w:p w14:paraId="42E7B184" w14:textId="77777777" w:rsidR="00311053" w:rsidRPr="00776579" w:rsidRDefault="00311053" w:rsidP="0007108C">
      <w:pPr>
        <w:pStyle w:val="Corpsdetexte2"/>
        <w:jc w:val="both"/>
      </w:pPr>
    </w:p>
    <w:p w14:paraId="50C67C12" w14:textId="6D8B3A1B" w:rsidR="0007108C" w:rsidRPr="00776579" w:rsidRDefault="0007108C" w:rsidP="0007108C">
      <w:pPr>
        <w:pStyle w:val="Corpsdetexte2"/>
        <w:jc w:val="both"/>
      </w:pPr>
    </w:p>
    <w:p w14:paraId="430E1722" w14:textId="77789BA9" w:rsidR="007F5023" w:rsidRPr="00776579" w:rsidRDefault="007F5023" w:rsidP="0075585E">
      <w:pPr>
        <w:pStyle w:val="Titre1"/>
        <w:jc w:val="center"/>
        <w:rPr>
          <w:color w:val="0070C0"/>
        </w:rPr>
      </w:pPr>
      <w:bookmarkStart w:id="36" w:name="_Toc159493840"/>
      <w:r w:rsidRPr="00776579">
        <w:rPr>
          <w:smallCaps/>
          <w:color w:val="0070C0"/>
          <w:sz w:val="24"/>
          <w:u w:val="single"/>
        </w:rPr>
        <w:t>PLAN</w:t>
      </w:r>
      <w:r w:rsidR="00D06E32" w:rsidRPr="00776579">
        <w:rPr>
          <w:smallCaps/>
          <w:color w:val="0070C0"/>
          <w:sz w:val="24"/>
          <w:u w:val="single"/>
        </w:rPr>
        <w:t xml:space="preserve"> D’ACTION </w:t>
      </w:r>
      <w:r w:rsidRPr="00776579">
        <w:rPr>
          <w:smallCaps/>
          <w:color w:val="0070C0"/>
          <w:sz w:val="24"/>
          <w:u w:val="single"/>
        </w:rPr>
        <w:t>N° 5</w:t>
      </w:r>
      <w:bookmarkEnd w:id="36"/>
    </w:p>
    <w:p w14:paraId="0E9A4DCB" w14:textId="77777777" w:rsidR="007F5023" w:rsidRPr="00776579" w:rsidRDefault="007F5023" w:rsidP="0075585E">
      <w:pPr>
        <w:pStyle w:val="Titre1"/>
        <w:jc w:val="center"/>
        <w:rPr>
          <w:color w:val="0070C0"/>
          <w:sz w:val="24"/>
        </w:rPr>
      </w:pPr>
    </w:p>
    <w:p w14:paraId="50A72170" w14:textId="44891B41" w:rsidR="007F5023" w:rsidRPr="00776579" w:rsidRDefault="007F5023" w:rsidP="0075585E">
      <w:pPr>
        <w:pStyle w:val="Titre1"/>
        <w:jc w:val="center"/>
        <w:rPr>
          <w:color w:val="0070C0"/>
          <w:sz w:val="24"/>
        </w:rPr>
      </w:pPr>
      <w:bookmarkStart w:id="37" w:name="_Toc159493841"/>
      <w:r w:rsidRPr="00776579">
        <w:rPr>
          <w:color w:val="0070C0"/>
          <w:sz w:val="24"/>
        </w:rPr>
        <w:t>Actions destinées à concilier vie familiale et activité professionnelle</w:t>
      </w:r>
      <w:bookmarkEnd w:id="37"/>
    </w:p>
    <w:p w14:paraId="3144872E" w14:textId="77777777" w:rsidR="007F5023" w:rsidRPr="00776579" w:rsidRDefault="007F5023">
      <w:pPr>
        <w:pStyle w:val="Retraitcorpsdetexte2"/>
        <w:ind w:left="0"/>
        <w:rPr>
          <w:b w:val="0"/>
          <w:bCs w:val="0"/>
          <w:color w:val="002060"/>
        </w:rPr>
      </w:pPr>
    </w:p>
    <w:p w14:paraId="2D02C5A8" w14:textId="77777777" w:rsidR="00124EFC" w:rsidRPr="00776579" w:rsidRDefault="00124EFC" w:rsidP="004545E0">
      <w:pPr>
        <w:pStyle w:val="Retraitcorpsdetexte2"/>
        <w:ind w:left="0"/>
        <w:jc w:val="both"/>
        <w:rPr>
          <w:b w:val="0"/>
          <w:bCs w:val="0"/>
          <w:color w:val="002060"/>
        </w:rPr>
      </w:pPr>
      <w:r w:rsidRPr="00776579">
        <w:rPr>
          <w:b w:val="0"/>
          <w:bCs w:val="0"/>
          <w:color w:val="002060"/>
        </w:rPr>
        <w:t xml:space="preserve">Conscientes que l’atteinte de l’égalité professionnelle entre les femmes et les hommes sera d’autant plus aisée que l’articulation entre la vie professionnelle et la vie familiale sera facilitée, les parties signataires ont souhaité mettre en œuvre une série de mesures destinées à permettre de mieux concilier ces deux pans de la vie des salariés. </w:t>
      </w:r>
    </w:p>
    <w:p w14:paraId="5E657E9E" w14:textId="77777777" w:rsidR="00207B16" w:rsidRPr="00776579" w:rsidRDefault="00207B16">
      <w:pPr>
        <w:pStyle w:val="Titre3"/>
        <w:ind w:left="0"/>
        <w:rPr>
          <w:smallCaps/>
          <w:color w:val="002060"/>
        </w:rPr>
      </w:pPr>
    </w:p>
    <w:p w14:paraId="76B76343" w14:textId="51A974F4" w:rsidR="007F5023" w:rsidRPr="00776579" w:rsidRDefault="007F5023" w:rsidP="0075585E">
      <w:pPr>
        <w:pStyle w:val="Titre2"/>
        <w:rPr>
          <w:color w:val="002060"/>
        </w:rPr>
      </w:pPr>
      <w:bookmarkStart w:id="38" w:name="_Toc159493842"/>
      <w:r w:rsidRPr="00776579">
        <w:rPr>
          <w:color w:val="002060"/>
        </w:rPr>
        <w:t xml:space="preserve">5.1 – </w:t>
      </w:r>
      <w:r w:rsidR="001B5F30" w:rsidRPr="00776579">
        <w:rPr>
          <w:color w:val="002060"/>
          <w:u w:val="single"/>
        </w:rPr>
        <w:t>ACCES AU TEMPS PARTIEL</w:t>
      </w:r>
      <w:bookmarkEnd w:id="38"/>
      <w:r w:rsidRPr="00776579">
        <w:rPr>
          <w:color w:val="002060"/>
        </w:rPr>
        <w:t xml:space="preserve"> </w:t>
      </w:r>
    </w:p>
    <w:p w14:paraId="746808CF" w14:textId="77777777" w:rsidR="007F5023" w:rsidRPr="00776579" w:rsidRDefault="007F5023">
      <w:pPr>
        <w:jc w:val="both"/>
        <w:rPr>
          <w:color w:val="002060"/>
        </w:rPr>
      </w:pPr>
    </w:p>
    <w:p w14:paraId="5626D69F" w14:textId="77777777" w:rsidR="00D2609B" w:rsidRPr="00776579" w:rsidRDefault="00124EFC" w:rsidP="004137B0">
      <w:pPr>
        <w:jc w:val="both"/>
        <w:rPr>
          <w:rFonts w:ascii="Arial" w:hAnsi="Arial" w:cs="Arial"/>
          <w:color w:val="002060"/>
          <w:sz w:val="20"/>
        </w:rPr>
      </w:pPr>
      <w:r w:rsidRPr="00776579">
        <w:rPr>
          <w:rFonts w:ascii="Arial" w:hAnsi="Arial" w:cs="Arial"/>
          <w:color w:val="002060"/>
          <w:sz w:val="20"/>
        </w:rPr>
        <w:t xml:space="preserve">Le choix par </w:t>
      </w:r>
      <w:r w:rsidR="004137B0" w:rsidRPr="00776579">
        <w:rPr>
          <w:rFonts w:ascii="Arial" w:hAnsi="Arial" w:cs="Arial"/>
          <w:color w:val="002060"/>
          <w:sz w:val="20"/>
        </w:rPr>
        <w:t>le salarié</w:t>
      </w:r>
      <w:r w:rsidRPr="00776579">
        <w:rPr>
          <w:rFonts w:ascii="Arial" w:hAnsi="Arial" w:cs="Arial"/>
          <w:color w:val="002060"/>
          <w:sz w:val="20"/>
        </w:rPr>
        <w:t xml:space="preserve"> d’un régime de travail à temps partiel, ne saurait être à l’origine de retard dans l’évolution de sa carrière et/ou de sa rémunération. La Direction appliquera sans distinction les mêmes règles d’évolution, de rémunération ou de formation aux salariés à temps plein et à temps partiel. </w:t>
      </w:r>
    </w:p>
    <w:p w14:paraId="2B04817B" w14:textId="77777777" w:rsidR="00124EFC" w:rsidRPr="00776579" w:rsidRDefault="00124EFC" w:rsidP="00124EFC">
      <w:pPr>
        <w:jc w:val="both"/>
        <w:rPr>
          <w:color w:val="002060"/>
        </w:rPr>
      </w:pPr>
    </w:p>
    <w:p w14:paraId="66E81EDA" w14:textId="76BBDEDB" w:rsidR="00124EFC" w:rsidRPr="00776579" w:rsidRDefault="00124EFC" w:rsidP="00B46426">
      <w:pPr>
        <w:jc w:val="both"/>
        <w:rPr>
          <w:rFonts w:ascii="Arial" w:hAnsi="Arial" w:cs="Arial"/>
          <w:color w:val="002060"/>
          <w:sz w:val="20"/>
        </w:rPr>
      </w:pPr>
      <w:r w:rsidRPr="00776579">
        <w:rPr>
          <w:rFonts w:ascii="Arial" w:hAnsi="Arial" w:cs="Arial"/>
          <w:color w:val="002060"/>
          <w:sz w:val="20"/>
        </w:rPr>
        <w:t xml:space="preserve">Lors d’un passage à temps partiel, le manager en lien avec le </w:t>
      </w:r>
      <w:r w:rsidR="00370EF0" w:rsidRPr="00776579">
        <w:rPr>
          <w:rFonts w:ascii="Arial" w:hAnsi="Arial" w:cs="Arial"/>
          <w:color w:val="002060"/>
          <w:sz w:val="20"/>
        </w:rPr>
        <w:t xml:space="preserve">Responsable </w:t>
      </w:r>
      <w:r w:rsidR="00D02C0D" w:rsidRPr="00776579">
        <w:rPr>
          <w:rFonts w:ascii="Arial" w:hAnsi="Arial" w:cs="Arial"/>
          <w:color w:val="002060"/>
          <w:sz w:val="20"/>
        </w:rPr>
        <w:t xml:space="preserve">des </w:t>
      </w:r>
      <w:r w:rsidRPr="00776579">
        <w:rPr>
          <w:rFonts w:ascii="Arial" w:hAnsi="Arial" w:cs="Arial"/>
          <w:color w:val="002060"/>
          <w:sz w:val="20"/>
        </w:rPr>
        <w:t xml:space="preserve">Ressources Humaines devra </w:t>
      </w:r>
      <w:r w:rsidR="00F701B0" w:rsidRPr="00776579">
        <w:rPr>
          <w:rFonts w:ascii="Arial" w:hAnsi="Arial" w:cs="Arial"/>
          <w:color w:val="002060"/>
          <w:sz w:val="20"/>
        </w:rPr>
        <w:t xml:space="preserve">adapter </w:t>
      </w:r>
      <w:r w:rsidRPr="00776579">
        <w:rPr>
          <w:rFonts w:ascii="Arial" w:hAnsi="Arial" w:cs="Arial"/>
          <w:color w:val="002060"/>
          <w:sz w:val="20"/>
        </w:rPr>
        <w:t xml:space="preserve">la charge de travail </w:t>
      </w:r>
      <w:r w:rsidR="00F701B0" w:rsidRPr="00776579">
        <w:rPr>
          <w:rFonts w:ascii="Arial" w:hAnsi="Arial" w:cs="Arial"/>
          <w:color w:val="002060"/>
          <w:sz w:val="20"/>
        </w:rPr>
        <w:t>pour la rendre</w:t>
      </w:r>
      <w:r w:rsidRPr="00776579">
        <w:rPr>
          <w:rFonts w:ascii="Arial" w:hAnsi="Arial" w:cs="Arial"/>
          <w:color w:val="002060"/>
          <w:sz w:val="20"/>
        </w:rPr>
        <w:t xml:space="preserve"> compatible avec la durée du travail prévue au contrat de travail. Cette appréciation sera opérée lors d’un </w:t>
      </w:r>
      <w:r w:rsidR="00D2609B" w:rsidRPr="00776579">
        <w:rPr>
          <w:rFonts w:ascii="Arial" w:hAnsi="Arial" w:cs="Arial"/>
          <w:color w:val="002060"/>
          <w:sz w:val="20"/>
        </w:rPr>
        <w:t xml:space="preserve">entretien </w:t>
      </w:r>
      <w:r w:rsidRPr="00776579">
        <w:rPr>
          <w:rFonts w:ascii="Arial" w:hAnsi="Arial" w:cs="Arial"/>
          <w:color w:val="002060"/>
          <w:sz w:val="20"/>
        </w:rPr>
        <w:t>spécifique conduit avec</w:t>
      </w:r>
      <w:r w:rsidR="008B203D" w:rsidRPr="00776579">
        <w:rPr>
          <w:rFonts w:ascii="Arial" w:hAnsi="Arial" w:cs="Arial"/>
          <w:color w:val="002060"/>
          <w:sz w:val="20"/>
        </w:rPr>
        <w:t xml:space="preserve"> </w:t>
      </w:r>
      <w:r w:rsidR="009D4E7C" w:rsidRPr="00776579">
        <w:rPr>
          <w:rFonts w:ascii="Arial" w:hAnsi="Arial" w:cs="Arial"/>
          <w:color w:val="002060"/>
          <w:sz w:val="20"/>
        </w:rPr>
        <w:t>le salarié</w:t>
      </w:r>
      <w:r w:rsidRPr="00776579">
        <w:rPr>
          <w:rFonts w:ascii="Arial" w:hAnsi="Arial" w:cs="Arial"/>
          <w:color w:val="002060"/>
          <w:sz w:val="20"/>
        </w:rPr>
        <w:t xml:space="preserve"> par le responsable hiérarchique. Cet entretien </w:t>
      </w:r>
      <w:r w:rsidR="00D2609B" w:rsidRPr="00776579">
        <w:rPr>
          <w:rFonts w:ascii="Arial" w:hAnsi="Arial" w:cs="Arial"/>
          <w:color w:val="002060"/>
          <w:sz w:val="20"/>
        </w:rPr>
        <w:t>aura lieu lors du passage à temps partiel</w:t>
      </w:r>
      <w:r w:rsidRPr="00776579">
        <w:rPr>
          <w:rFonts w:ascii="Arial" w:hAnsi="Arial" w:cs="Arial"/>
          <w:color w:val="002060"/>
          <w:sz w:val="20"/>
        </w:rPr>
        <w:t xml:space="preserve">. Par </w:t>
      </w:r>
      <w:r w:rsidR="00370EF0" w:rsidRPr="00776579">
        <w:rPr>
          <w:rFonts w:ascii="Arial" w:hAnsi="Arial" w:cs="Arial"/>
          <w:color w:val="002060"/>
          <w:sz w:val="20"/>
        </w:rPr>
        <w:t xml:space="preserve">la </w:t>
      </w:r>
      <w:r w:rsidRPr="00776579">
        <w:rPr>
          <w:rFonts w:ascii="Arial" w:hAnsi="Arial" w:cs="Arial"/>
          <w:color w:val="002060"/>
          <w:sz w:val="20"/>
        </w:rPr>
        <w:t>suite, chaque année après le passage à temps partiel, une discussion aura lieu lors de</w:t>
      </w:r>
      <w:r w:rsidR="008B7B97" w:rsidRPr="00776579">
        <w:rPr>
          <w:rFonts w:ascii="Arial" w:hAnsi="Arial" w:cs="Arial"/>
          <w:color w:val="002060"/>
          <w:sz w:val="20"/>
        </w:rPr>
        <w:t>s check in</w:t>
      </w:r>
      <w:r w:rsidRPr="00776579">
        <w:rPr>
          <w:rFonts w:ascii="Arial" w:hAnsi="Arial" w:cs="Arial"/>
          <w:color w:val="002060"/>
          <w:sz w:val="20"/>
        </w:rPr>
        <w:t xml:space="preserve"> pour évoquer ces points. En cas de désaccord persistant sur l’organisation du travail, le</w:t>
      </w:r>
      <w:r w:rsidR="008B203D" w:rsidRPr="00776579">
        <w:rPr>
          <w:rFonts w:ascii="Arial" w:hAnsi="Arial" w:cs="Arial"/>
          <w:color w:val="002060"/>
          <w:sz w:val="20"/>
        </w:rPr>
        <w:t xml:space="preserve"> </w:t>
      </w:r>
      <w:r w:rsidRPr="00776579">
        <w:rPr>
          <w:rFonts w:ascii="Arial" w:hAnsi="Arial" w:cs="Arial"/>
          <w:color w:val="002060"/>
          <w:sz w:val="20"/>
        </w:rPr>
        <w:t xml:space="preserve">salarié pourra demander un </w:t>
      </w:r>
      <w:r w:rsidR="007E4EF4" w:rsidRPr="00776579">
        <w:rPr>
          <w:rFonts w:ascii="Arial" w:hAnsi="Arial" w:cs="Arial"/>
          <w:color w:val="002060"/>
          <w:sz w:val="20"/>
        </w:rPr>
        <w:t xml:space="preserve">second </w:t>
      </w:r>
      <w:r w:rsidRPr="00776579">
        <w:rPr>
          <w:rFonts w:ascii="Arial" w:hAnsi="Arial" w:cs="Arial"/>
          <w:color w:val="002060"/>
          <w:sz w:val="20"/>
        </w:rPr>
        <w:t xml:space="preserve">entretien en présence du </w:t>
      </w:r>
      <w:r w:rsidR="00D2609B" w:rsidRPr="00776579">
        <w:rPr>
          <w:rFonts w:ascii="Arial" w:hAnsi="Arial" w:cs="Arial"/>
          <w:color w:val="002060"/>
          <w:sz w:val="20"/>
        </w:rPr>
        <w:t xml:space="preserve">Responsable </w:t>
      </w:r>
      <w:r w:rsidR="00D02C0D" w:rsidRPr="00776579">
        <w:rPr>
          <w:rFonts w:ascii="Arial" w:hAnsi="Arial" w:cs="Arial"/>
          <w:color w:val="002060"/>
          <w:sz w:val="20"/>
        </w:rPr>
        <w:t xml:space="preserve">des </w:t>
      </w:r>
      <w:r w:rsidR="00D2609B" w:rsidRPr="00776579">
        <w:rPr>
          <w:rFonts w:ascii="Arial" w:hAnsi="Arial" w:cs="Arial"/>
          <w:color w:val="002060"/>
          <w:sz w:val="20"/>
        </w:rPr>
        <w:t>Ressources Humaines.</w:t>
      </w:r>
      <w:r w:rsidRPr="00776579">
        <w:rPr>
          <w:rFonts w:ascii="Arial" w:hAnsi="Arial" w:cs="Arial"/>
          <w:color w:val="002060"/>
          <w:sz w:val="20"/>
        </w:rPr>
        <w:t xml:space="preserve"> </w:t>
      </w:r>
    </w:p>
    <w:p w14:paraId="71F482DC" w14:textId="77777777" w:rsidR="00A84594" w:rsidRPr="00776579" w:rsidRDefault="00A84594" w:rsidP="00720417">
      <w:pPr>
        <w:jc w:val="both"/>
        <w:rPr>
          <w:rFonts w:ascii="Arial" w:hAnsi="Arial" w:cs="Arial"/>
          <w:color w:val="002060"/>
          <w:sz w:val="20"/>
        </w:rPr>
      </w:pPr>
    </w:p>
    <w:p w14:paraId="4C4D20D1" w14:textId="77777777" w:rsidR="00D2609B" w:rsidRPr="00776579" w:rsidRDefault="00A84594" w:rsidP="001650B3">
      <w:pPr>
        <w:pStyle w:val="Retraitcorpsdetexte2"/>
        <w:ind w:left="0"/>
        <w:jc w:val="both"/>
        <w:rPr>
          <w:b w:val="0"/>
          <w:bCs w:val="0"/>
          <w:color w:val="002060"/>
        </w:rPr>
      </w:pPr>
      <w:r w:rsidRPr="00776579">
        <w:rPr>
          <w:b w:val="0"/>
          <w:color w:val="002060"/>
        </w:rPr>
        <w:t>Les salariés ayant opté pour une organisation du travail à temps partiel pourront naturellement demander à tout moment à revenir à une durée du travail à temps plein.</w:t>
      </w:r>
    </w:p>
    <w:p w14:paraId="45F0C52C" w14:textId="77777777" w:rsidR="00A84594" w:rsidRPr="00776579" w:rsidRDefault="00A84594">
      <w:pPr>
        <w:pStyle w:val="Retraitcorpsdetexte2"/>
        <w:ind w:left="0"/>
        <w:rPr>
          <w:color w:val="002060"/>
        </w:rPr>
      </w:pPr>
    </w:p>
    <w:p w14:paraId="0F1C7D3F" w14:textId="77777777" w:rsidR="004A2C52" w:rsidRPr="00776579" w:rsidRDefault="004A2C52" w:rsidP="00604AB5">
      <w:pPr>
        <w:pStyle w:val="Retraitcorpsdetexte2"/>
        <w:ind w:left="0"/>
        <w:jc w:val="both"/>
        <w:rPr>
          <w:b w:val="0"/>
          <w:bCs w:val="0"/>
          <w:iCs/>
          <w:color w:val="002060"/>
        </w:rPr>
      </w:pPr>
    </w:p>
    <w:p w14:paraId="52FD89B1" w14:textId="63A0EC7B" w:rsidR="007F5023" w:rsidRPr="00776579" w:rsidRDefault="004A2C52" w:rsidP="0075585E">
      <w:pPr>
        <w:pStyle w:val="Retraitcorpsdetexte2"/>
        <w:ind w:left="0"/>
        <w:outlineLvl w:val="1"/>
        <w:rPr>
          <w:color w:val="002060"/>
          <w:u w:val="single"/>
        </w:rPr>
      </w:pPr>
      <w:bookmarkStart w:id="39" w:name="_Toc159493843"/>
      <w:r w:rsidRPr="00776579">
        <w:rPr>
          <w:color w:val="002060"/>
          <w:u w:val="single"/>
        </w:rPr>
        <w:t xml:space="preserve">5.2 – </w:t>
      </w:r>
      <w:r w:rsidR="00BC74E9" w:rsidRPr="00776579">
        <w:rPr>
          <w:color w:val="002060"/>
          <w:u w:val="single"/>
        </w:rPr>
        <w:t>TELETRAVAIL</w:t>
      </w:r>
      <w:bookmarkEnd w:id="39"/>
    </w:p>
    <w:p w14:paraId="639820CB" w14:textId="77777777" w:rsidR="004A2C52" w:rsidRPr="00776579" w:rsidRDefault="004A2C52">
      <w:pPr>
        <w:pStyle w:val="Retraitcorpsdetexte2"/>
        <w:ind w:left="0"/>
        <w:rPr>
          <w:color w:val="002060"/>
        </w:rPr>
      </w:pPr>
    </w:p>
    <w:p w14:paraId="6CCC9D55" w14:textId="4C971C3E" w:rsidR="00120B3D" w:rsidRPr="00776579" w:rsidRDefault="00120B3D" w:rsidP="0090530F">
      <w:pPr>
        <w:pStyle w:val="Retraitcorpsdetexte2"/>
        <w:ind w:left="0"/>
        <w:jc w:val="both"/>
        <w:rPr>
          <w:b w:val="0"/>
          <w:color w:val="002060"/>
        </w:rPr>
      </w:pPr>
      <w:r w:rsidRPr="00776579">
        <w:rPr>
          <w:b w:val="0"/>
          <w:color w:val="002060"/>
        </w:rPr>
        <w:t xml:space="preserve">Afin d’assurer un équilibre entre vie professionnelle et vie personnelle, les salariés peuvent bénéficier du télétravail dès lors que leur emploi y est éligible. </w:t>
      </w:r>
      <w:r w:rsidR="0090530F" w:rsidRPr="00776579">
        <w:rPr>
          <w:b w:val="0"/>
          <w:color w:val="002060"/>
        </w:rPr>
        <w:t>Les contraintes liées à la parentalité seront prises en considération pour faciliter l’accessibilité au télétravail.</w:t>
      </w:r>
    </w:p>
    <w:p w14:paraId="328BE98B" w14:textId="77777777" w:rsidR="004A2C52" w:rsidRPr="00776579" w:rsidRDefault="004A2C52">
      <w:pPr>
        <w:pStyle w:val="Retraitcorpsdetexte2"/>
        <w:ind w:left="0"/>
        <w:rPr>
          <w:color w:val="002060"/>
        </w:rPr>
      </w:pPr>
    </w:p>
    <w:p w14:paraId="1CDC5FCE" w14:textId="77777777" w:rsidR="004A2C52" w:rsidRPr="00776579" w:rsidRDefault="004A2C52">
      <w:pPr>
        <w:pStyle w:val="Retraitcorpsdetexte2"/>
        <w:ind w:left="0"/>
        <w:rPr>
          <w:color w:val="002060"/>
        </w:rPr>
      </w:pPr>
    </w:p>
    <w:p w14:paraId="09098840" w14:textId="18611C2D" w:rsidR="007F5023" w:rsidRPr="00776579" w:rsidRDefault="007F5023" w:rsidP="0075585E">
      <w:pPr>
        <w:pStyle w:val="Titre2"/>
        <w:rPr>
          <w:color w:val="002060"/>
        </w:rPr>
      </w:pPr>
      <w:bookmarkStart w:id="40" w:name="_Toc159493844"/>
      <w:r w:rsidRPr="00776579">
        <w:rPr>
          <w:bCs/>
          <w:color w:val="002060"/>
        </w:rPr>
        <w:t>5.</w:t>
      </w:r>
      <w:r w:rsidR="004A2C52" w:rsidRPr="00776579">
        <w:rPr>
          <w:bCs/>
          <w:color w:val="002060"/>
        </w:rPr>
        <w:t xml:space="preserve">3 </w:t>
      </w:r>
      <w:r w:rsidRPr="00776579">
        <w:rPr>
          <w:bCs/>
          <w:color w:val="002060"/>
        </w:rPr>
        <w:t xml:space="preserve">– </w:t>
      </w:r>
      <w:r w:rsidR="001B5F30" w:rsidRPr="00776579">
        <w:rPr>
          <w:bCs/>
          <w:color w:val="002060"/>
          <w:u w:val="single"/>
        </w:rPr>
        <w:t>ORGANISATION DES REUNIONS</w:t>
      </w:r>
      <w:bookmarkEnd w:id="40"/>
      <w:r w:rsidRPr="00776579">
        <w:rPr>
          <w:color w:val="002060"/>
        </w:rPr>
        <w:t xml:space="preserve"> </w:t>
      </w:r>
    </w:p>
    <w:p w14:paraId="4DBCB13A" w14:textId="77777777" w:rsidR="007F5023" w:rsidRPr="00776579" w:rsidRDefault="007F5023">
      <w:pPr>
        <w:rPr>
          <w:rFonts w:ascii="Arial" w:hAnsi="Arial" w:cs="Arial"/>
          <w:color w:val="002060"/>
          <w:sz w:val="20"/>
        </w:rPr>
      </w:pPr>
    </w:p>
    <w:p w14:paraId="5AE7DDD4" w14:textId="77777777" w:rsidR="007F5023" w:rsidRPr="00776579" w:rsidRDefault="007F5023" w:rsidP="00B61B41">
      <w:pPr>
        <w:pStyle w:val="Corpsdetexte"/>
        <w:rPr>
          <w:color w:val="002060"/>
        </w:rPr>
      </w:pPr>
      <w:r w:rsidRPr="00776579">
        <w:rPr>
          <w:color w:val="002060"/>
        </w:rPr>
        <w:t xml:space="preserve">La planification des réunions sera effectuée </w:t>
      </w:r>
      <w:r w:rsidR="00B61B41" w:rsidRPr="00776579">
        <w:rPr>
          <w:color w:val="002060"/>
        </w:rPr>
        <w:t>de manière</w:t>
      </w:r>
      <w:r w:rsidRPr="00776579">
        <w:rPr>
          <w:color w:val="002060"/>
        </w:rPr>
        <w:t xml:space="preserve"> à concilier au mieux la vie professionnelle et la vie familiale. Ainsi, la Direction exprime sa volonté que </w:t>
      </w:r>
      <w:r w:rsidR="00601C8A" w:rsidRPr="00776579">
        <w:rPr>
          <w:color w:val="002060"/>
        </w:rPr>
        <w:t>l</w:t>
      </w:r>
      <w:r w:rsidRPr="00776579">
        <w:rPr>
          <w:color w:val="002060"/>
        </w:rPr>
        <w:t xml:space="preserve">es réunions </w:t>
      </w:r>
      <w:r w:rsidR="003B06D3" w:rsidRPr="00776579">
        <w:rPr>
          <w:color w:val="002060"/>
        </w:rPr>
        <w:t xml:space="preserve">commencent à partir de </w:t>
      </w:r>
      <w:r w:rsidRPr="00776579">
        <w:rPr>
          <w:color w:val="002060"/>
        </w:rPr>
        <w:t>9h et se termine</w:t>
      </w:r>
      <w:r w:rsidR="00B24098" w:rsidRPr="00776579">
        <w:rPr>
          <w:color w:val="002060"/>
        </w:rPr>
        <w:t xml:space="preserve">nt au plus tard à </w:t>
      </w:r>
      <w:r w:rsidRPr="00776579">
        <w:rPr>
          <w:color w:val="002060"/>
        </w:rPr>
        <w:t xml:space="preserve">17h30. </w:t>
      </w:r>
    </w:p>
    <w:p w14:paraId="0C35ED1A" w14:textId="77777777" w:rsidR="007F5023" w:rsidRPr="00776579" w:rsidRDefault="007F5023">
      <w:pPr>
        <w:rPr>
          <w:rFonts w:ascii="Arial" w:hAnsi="Arial" w:cs="Arial"/>
          <w:color w:val="002060"/>
          <w:sz w:val="20"/>
        </w:rPr>
      </w:pPr>
    </w:p>
    <w:p w14:paraId="0BD5C52E" w14:textId="77777777" w:rsidR="007F5023" w:rsidRPr="00776579" w:rsidRDefault="007F5023" w:rsidP="0042239B">
      <w:pPr>
        <w:pStyle w:val="Corpsdetexte"/>
        <w:rPr>
          <w:color w:val="002060"/>
        </w:rPr>
      </w:pPr>
      <w:r w:rsidRPr="00776579">
        <w:rPr>
          <w:color w:val="002060"/>
        </w:rPr>
        <w:t xml:space="preserve">Consciente des contraintes engendrées par des situations particulières, </w:t>
      </w:r>
      <w:r w:rsidR="0042239B" w:rsidRPr="00776579">
        <w:rPr>
          <w:color w:val="002060"/>
        </w:rPr>
        <w:t>le positionnement de réunion</w:t>
      </w:r>
      <w:r w:rsidR="00941D3E" w:rsidRPr="00776579">
        <w:rPr>
          <w:color w:val="002060"/>
        </w:rPr>
        <w:t>s</w:t>
      </w:r>
      <w:r w:rsidR="0042239B" w:rsidRPr="00776579">
        <w:rPr>
          <w:color w:val="002060"/>
        </w:rPr>
        <w:t xml:space="preserve"> en dehors de cette plage horaire peut être réalisé en cas de</w:t>
      </w:r>
      <w:r w:rsidRPr="00776579">
        <w:rPr>
          <w:color w:val="002060"/>
        </w:rPr>
        <w:t xml:space="preserve"> circonstances exceptionnelles </w:t>
      </w:r>
      <w:r w:rsidR="00F96AF8" w:rsidRPr="00776579">
        <w:rPr>
          <w:color w:val="002060"/>
        </w:rPr>
        <w:t>avec</w:t>
      </w:r>
      <w:r w:rsidRPr="00776579">
        <w:rPr>
          <w:color w:val="002060"/>
        </w:rPr>
        <w:t xml:space="preserve"> un caractère d’urgence. </w:t>
      </w:r>
    </w:p>
    <w:p w14:paraId="22FA3B2C" w14:textId="77777777" w:rsidR="007E4EF4" w:rsidRPr="00776579" w:rsidRDefault="007E4EF4" w:rsidP="0042239B">
      <w:pPr>
        <w:pStyle w:val="Corpsdetexte"/>
        <w:rPr>
          <w:color w:val="002060"/>
        </w:rPr>
      </w:pPr>
    </w:p>
    <w:p w14:paraId="74BCC911" w14:textId="1F79826D" w:rsidR="004030D3" w:rsidRPr="00776579" w:rsidRDefault="00B24098" w:rsidP="005A3772">
      <w:pPr>
        <w:pStyle w:val="Corpsdetexte"/>
        <w:rPr>
          <w:color w:val="002060"/>
        </w:rPr>
      </w:pPr>
      <w:r w:rsidRPr="00776579">
        <w:rPr>
          <w:color w:val="002060"/>
        </w:rPr>
        <w:t xml:space="preserve">La </w:t>
      </w:r>
      <w:r w:rsidR="00320F80" w:rsidRPr="00776579">
        <w:rPr>
          <w:color w:val="002060"/>
        </w:rPr>
        <w:t>D</w:t>
      </w:r>
      <w:r w:rsidRPr="00776579">
        <w:rPr>
          <w:color w:val="002060"/>
        </w:rPr>
        <w:t xml:space="preserve">irection </w:t>
      </w:r>
      <w:r w:rsidR="003B06D3" w:rsidRPr="00776579">
        <w:rPr>
          <w:color w:val="002060"/>
        </w:rPr>
        <w:t xml:space="preserve">de </w:t>
      </w:r>
      <w:r w:rsidR="00CF385B" w:rsidRPr="00776579">
        <w:rPr>
          <w:color w:val="002060"/>
        </w:rPr>
        <w:t xml:space="preserve">Thales </w:t>
      </w:r>
      <w:r w:rsidR="00CD3EE7" w:rsidRPr="00776579">
        <w:rPr>
          <w:color w:val="002060"/>
        </w:rPr>
        <w:t>Services Numériques</w:t>
      </w:r>
      <w:r w:rsidR="003B06D3" w:rsidRPr="00776579">
        <w:rPr>
          <w:color w:val="002060"/>
        </w:rPr>
        <w:t xml:space="preserve"> </w:t>
      </w:r>
      <w:r w:rsidRPr="00776579">
        <w:rPr>
          <w:color w:val="002060"/>
        </w:rPr>
        <w:t xml:space="preserve">rappelle </w:t>
      </w:r>
      <w:r w:rsidR="003B06D3" w:rsidRPr="00776579">
        <w:rPr>
          <w:color w:val="002060"/>
        </w:rPr>
        <w:t xml:space="preserve">que sauf circonstances exceptionnelles l’organisation des </w:t>
      </w:r>
      <w:r w:rsidRPr="00776579">
        <w:rPr>
          <w:color w:val="002060"/>
        </w:rPr>
        <w:t>réunions</w:t>
      </w:r>
      <w:r w:rsidR="003B06D3" w:rsidRPr="00776579">
        <w:rPr>
          <w:color w:val="002060"/>
        </w:rPr>
        <w:t xml:space="preserve"> doit donner lieu à un délai de prévenance suffisant pour permettre aux participants de prendre toutes les dispositions nécessaires en rapport avec leurs contraintes personnelles.</w:t>
      </w:r>
      <w:r w:rsidR="005A3772" w:rsidRPr="00776579">
        <w:rPr>
          <w:color w:val="002060"/>
        </w:rPr>
        <w:t xml:space="preserve"> </w:t>
      </w:r>
    </w:p>
    <w:p w14:paraId="097A9953" w14:textId="77777777" w:rsidR="004030D3" w:rsidRPr="00776579" w:rsidRDefault="004030D3" w:rsidP="00A93E09">
      <w:pPr>
        <w:pStyle w:val="Corpsdetexte"/>
        <w:rPr>
          <w:color w:val="002060"/>
        </w:rPr>
      </w:pPr>
      <w:r w:rsidRPr="00776579">
        <w:rPr>
          <w:color w:val="002060"/>
        </w:rPr>
        <w:t xml:space="preserve"> </w:t>
      </w:r>
    </w:p>
    <w:p w14:paraId="3F58BA47" w14:textId="56AABCB3" w:rsidR="007F5023" w:rsidRPr="00776579" w:rsidRDefault="00320F80" w:rsidP="00DE7564">
      <w:pPr>
        <w:pStyle w:val="Corpsdetexte"/>
        <w:rPr>
          <w:color w:val="002060"/>
        </w:rPr>
      </w:pPr>
      <w:r w:rsidRPr="00776579">
        <w:rPr>
          <w:color w:val="002060"/>
        </w:rPr>
        <w:t xml:space="preserve">Le respect de cette règle implique au </w:t>
      </w:r>
      <w:r w:rsidR="007F5023" w:rsidRPr="00776579">
        <w:rPr>
          <w:color w:val="002060"/>
        </w:rPr>
        <w:t xml:space="preserve">sein de chaque service </w:t>
      </w:r>
      <w:r w:rsidRPr="00776579">
        <w:rPr>
          <w:color w:val="002060"/>
        </w:rPr>
        <w:t>la mise</w:t>
      </w:r>
      <w:r w:rsidR="007F5023" w:rsidRPr="00776579">
        <w:rPr>
          <w:color w:val="002060"/>
        </w:rPr>
        <w:t xml:space="preserve"> en place </w:t>
      </w:r>
      <w:r w:rsidRPr="00776579">
        <w:rPr>
          <w:color w:val="002060"/>
        </w:rPr>
        <w:t>d’</w:t>
      </w:r>
      <w:r w:rsidR="007F5023" w:rsidRPr="00776579">
        <w:rPr>
          <w:color w:val="002060"/>
        </w:rPr>
        <w:t xml:space="preserve">une planification des réunions régulières et prévisibles dans le respect des principes énoncés précédemment. Dans ce cadre, et afin de prendre en considération les salariés à temps partiel, dont la réduction du temps de travail se concentre </w:t>
      </w:r>
      <w:r w:rsidR="0090530F" w:rsidRPr="00776579">
        <w:rPr>
          <w:color w:val="002060"/>
        </w:rPr>
        <w:t>principalement</w:t>
      </w:r>
      <w:r w:rsidR="007F5023" w:rsidRPr="00776579">
        <w:rPr>
          <w:color w:val="002060"/>
        </w:rPr>
        <w:t xml:space="preserve"> sur le mercredi, chaque service s’attachera à ne pas organiser de réunions majeures ou programmées longtemps à l’avance le mercredi. En ce sens, chaque service veillera également, pour ce type de réunions, à s’efforcer de ne pas les planifier sur les journées de rentrée scolaire annuelle</w:t>
      </w:r>
      <w:r w:rsidR="00DE7564" w:rsidRPr="00776579">
        <w:rPr>
          <w:color w:val="002060"/>
        </w:rPr>
        <w:t>.</w:t>
      </w:r>
    </w:p>
    <w:p w14:paraId="49EF0751" w14:textId="77777777" w:rsidR="0085121D" w:rsidRPr="00776579" w:rsidRDefault="0085121D" w:rsidP="00320F80">
      <w:pPr>
        <w:pStyle w:val="Corpsdetexte"/>
        <w:rPr>
          <w:color w:val="002060"/>
        </w:rPr>
      </w:pPr>
    </w:p>
    <w:p w14:paraId="71F879E0" w14:textId="7A77D86B" w:rsidR="003B06D3" w:rsidRPr="00776579" w:rsidRDefault="0090530F" w:rsidP="004030D3">
      <w:pPr>
        <w:pStyle w:val="Corpsdetexte"/>
        <w:rPr>
          <w:color w:val="002060"/>
        </w:rPr>
      </w:pPr>
      <w:r w:rsidRPr="00776579">
        <w:rPr>
          <w:color w:val="002060"/>
        </w:rPr>
        <w:t>L</w:t>
      </w:r>
      <w:r w:rsidR="00BB3E6E" w:rsidRPr="00776579">
        <w:rPr>
          <w:color w:val="002060"/>
        </w:rPr>
        <w:t xml:space="preserve">es réunions se tiendront en </w:t>
      </w:r>
      <w:r w:rsidRPr="00776579">
        <w:rPr>
          <w:color w:val="002060"/>
        </w:rPr>
        <w:t>proposant</w:t>
      </w:r>
      <w:r w:rsidR="00BB3E6E" w:rsidRPr="00776579">
        <w:rPr>
          <w:color w:val="002060"/>
        </w:rPr>
        <w:t xml:space="preserve"> les moyens de communication </w:t>
      </w:r>
      <w:r w:rsidRPr="00776579">
        <w:rPr>
          <w:color w:val="002060"/>
        </w:rPr>
        <w:t>telle que</w:t>
      </w:r>
      <w:r w:rsidR="00BB3E6E" w:rsidRPr="00776579">
        <w:rPr>
          <w:color w:val="002060"/>
        </w:rPr>
        <w:t xml:space="preserve"> la visioconférence permettant ainsi d’éviter les déplacements pour les salariés qui ne seraient pas sur le lieu de la réunion. </w:t>
      </w:r>
    </w:p>
    <w:p w14:paraId="224A9415" w14:textId="62BC1462" w:rsidR="00BB3E6E" w:rsidRPr="00776579" w:rsidRDefault="00BB3E6E" w:rsidP="004030D3">
      <w:pPr>
        <w:pStyle w:val="Corpsdetexte"/>
        <w:rPr>
          <w:color w:val="002060"/>
        </w:rPr>
      </w:pPr>
    </w:p>
    <w:p w14:paraId="41529DBD" w14:textId="0ACACFCF" w:rsidR="00E864C8" w:rsidRPr="00776579" w:rsidRDefault="00BB3E6E" w:rsidP="004030D3">
      <w:pPr>
        <w:pStyle w:val="Corpsdetexte"/>
        <w:rPr>
          <w:color w:val="002060"/>
        </w:rPr>
      </w:pPr>
      <w:r w:rsidRPr="00776579">
        <w:rPr>
          <w:color w:val="002060"/>
        </w:rPr>
        <w:lastRenderedPageBreak/>
        <w:t xml:space="preserve">Dans l’hypothèse où un salarié ayant des contraintes personnelles et familiales ne pourrait pas s’organiser pour assister à la réunion, l’organisateur ou les participants de la réunion </w:t>
      </w:r>
      <w:r w:rsidR="0090530F" w:rsidRPr="00776579">
        <w:rPr>
          <w:color w:val="002060"/>
        </w:rPr>
        <w:t>informeront</w:t>
      </w:r>
      <w:r w:rsidRPr="00776579">
        <w:rPr>
          <w:color w:val="002060"/>
        </w:rPr>
        <w:t xml:space="preserve"> l’absent des échanges intervenus lors de ladite réunion et des décisions prises</w:t>
      </w:r>
      <w:r w:rsidR="0090530F" w:rsidRPr="00776579">
        <w:rPr>
          <w:color w:val="002060"/>
        </w:rPr>
        <w:t xml:space="preserve"> dans un compte rendu de réunion</w:t>
      </w:r>
      <w:r w:rsidR="004E3B85" w:rsidRPr="00776579">
        <w:rPr>
          <w:color w:val="002060"/>
        </w:rPr>
        <w:t xml:space="preserve"> afin d’assurer la </w:t>
      </w:r>
      <w:r w:rsidR="00E13148" w:rsidRPr="00776579">
        <w:rPr>
          <w:color w:val="002060"/>
        </w:rPr>
        <w:t xml:space="preserve">bonne </w:t>
      </w:r>
      <w:r w:rsidRPr="00776579">
        <w:rPr>
          <w:color w:val="002060"/>
        </w:rPr>
        <w:t xml:space="preserve">transmission des informations importantes. </w:t>
      </w:r>
    </w:p>
    <w:p w14:paraId="2192DC9E" w14:textId="0432F2D2" w:rsidR="00126B61" w:rsidRPr="00776579" w:rsidRDefault="00126B61" w:rsidP="004030D3">
      <w:pPr>
        <w:pStyle w:val="Corpsdetexte"/>
        <w:rPr>
          <w:color w:val="002060"/>
        </w:rPr>
      </w:pPr>
    </w:p>
    <w:p w14:paraId="319A1577" w14:textId="00052F13" w:rsidR="00126B61" w:rsidRPr="00776579" w:rsidRDefault="00126B61" w:rsidP="004030D3">
      <w:pPr>
        <w:pStyle w:val="Corpsdetexte"/>
        <w:rPr>
          <w:color w:val="002060"/>
        </w:rPr>
      </w:pPr>
      <w:r w:rsidRPr="00776579">
        <w:rPr>
          <w:color w:val="002060"/>
        </w:rPr>
        <w:t>En cas de dérive constatée</w:t>
      </w:r>
      <w:r w:rsidR="00356204" w:rsidRPr="00776579">
        <w:rPr>
          <w:color w:val="002060"/>
        </w:rPr>
        <w:t xml:space="preserve"> dans les horaires de réunions</w:t>
      </w:r>
      <w:r w:rsidRPr="00776579">
        <w:rPr>
          <w:color w:val="002060"/>
        </w:rPr>
        <w:t>, les parties conviennent que le Responsable Ressource</w:t>
      </w:r>
      <w:r w:rsidR="00356204" w:rsidRPr="00776579">
        <w:rPr>
          <w:color w:val="002060"/>
        </w:rPr>
        <w:t xml:space="preserve"> Humaine pourra être sollicité et intervenir le cas échéant.</w:t>
      </w:r>
    </w:p>
    <w:p w14:paraId="4FCA3578" w14:textId="77777777" w:rsidR="005E5B4A" w:rsidRPr="00776579" w:rsidRDefault="005E5B4A" w:rsidP="004030D3">
      <w:pPr>
        <w:pStyle w:val="Corpsdetexte"/>
        <w:rPr>
          <w:color w:val="002060"/>
        </w:rPr>
      </w:pPr>
    </w:p>
    <w:p w14:paraId="306B2B90" w14:textId="770D5C8D" w:rsidR="00A84594" w:rsidRPr="00776579" w:rsidRDefault="00DE7564" w:rsidP="0075585E">
      <w:pPr>
        <w:pStyle w:val="Corpsdetexte"/>
        <w:outlineLvl w:val="1"/>
        <w:rPr>
          <w:b/>
          <w:bCs/>
          <w:color w:val="002060"/>
          <w:u w:val="single"/>
        </w:rPr>
      </w:pPr>
      <w:bookmarkStart w:id="41" w:name="_Toc159493845"/>
      <w:r w:rsidRPr="00776579">
        <w:rPr>
          <w:b/>
          <w:bCs/>
          <w:color w:val="002060"/>
        </w:rPr>
        <w:t>5.</w:t>
      </w:r>
      <w:r w:rsidR="004A2C52" w:rsidRPr="00776579">
        <w:rPr>
          <w:b/>
          <w:bCs/>
          <w:color w:val="002060"/>
        </w:rPr>
        <w:t xml:space="preserve">4 </w:t>
      </w:r>
      <w:r w:rsidR="00A84594" w:rsidRPr="00776579">
        <w:rPr>
          <w:b/>
          <w:bCs/>
          <w:color w:val="002060"/>
        </w:rPr>
        <w:t>–</w:t>
      </w:r>
      <w:r w:rsidR="00A84594" w:rsidRPr="00776579">
        <w:rPr>
          <w:b/>
          <w:bCs/>
          <w:color w:val="002060"/>
          <w:u w:val="single"/>
        </w:rPr>
        <w:t xml:space="preserve"> MAINTIEN DE LA REMUNERATION DU CONGE PATERNITE</w:t>
      </w:r>
      <w:bookmarkEnd w:id="41"/>
    </w:p>
    <w:p w14:paraId="1A7309DB" w14:textId="77777777" w:rsidR="00A84594" w:rsidRPr="00776579" w:rsidRDefault="00A84594" w:rsidP="004030D3">
      <w:pPr>
        <w:pStyle w:val="Corpsdetexte"/>
        <w:rPr>
          <w:color w:val="002060"/>
        </w:rPr>
      </w:pPr>
    </w:p>
    <w:p w14:paraId="4A4DE888" w14:textId="3CFD05E7" w:rsidR="00A84594" w:rsidRPr="00776579" w:rsidRDefault="00A84594" w:rsidP="002B7E24">
      <w:pPr>
        <w:pStyle w:val="Corpsdetexte"/>
        <w:rPr>
          <w:color w:val="002060"/>
        </w:rPr>
      </w:pPr>
      <w:r w:rsidRPr="00776579">
        <w:rPr>
          <w:color w:val="002060"/>
        </w:rPr>
        <w:t xml:space="preserve">Les parties signataires du présent </w:t>
      </w:r>
      <w:r w:rsidR="002B7E24" w:rsidRPr="00776579">
        <w:rPr>
          <w:color w:val="002060"/>
        </w:rPr>
        <w:t xml:space="preserve">accord </w:t>
      </w:r>
      <w:r w:rsidRPr="00776579">
        <w:rPr>
          <w:color w:val="002060"/>
        </w:rPr>
        <w:t>rappellent que les pères ont droit à la prise d’un congé paternité</w:t>
      </w:r>
      <w:r w:rsidR="0033633D" w:rsidRPr="00776579">
        <w:rPr>
          <w:color w:val="002060"/>
        </w:rPr>
        <w:t xml:space="preserve"> et d’accueil de l’enfant</w:t>
      </w:r>
      <w:r w:rsidRPr="00776579">
        <w:rPr>
          <w:color w:val="002060"/>
        </w:rPr>
        <w:t xml:space="preserve"> de </w:t>
      </w:r>
      <w:r w:rsidR="0033633D" w:rsidRPr="00776579">
        <w:rPr>
          <w:color w:val="002060"/>
        </w:rPr>
        <w:t>25</w:t>
      </w:r>
      <w:r w:rsidRPr="00776579">
        <w:rPr>
          <w:color w:val="002060"/>
        </w:rPr>
        <w:t xml:space="preserve"> jours</w:t>
      </w:r>
      <w:r w:rsidR="0033633D" w:rsidRPr="00776579">
        <w:rPr>
          <w:color w:val="002060"/>
        </w:rPr>
        <w:t xml:space="preserve"> calendaires ou de 32 jours calendaires en cas de naissances multiples</w:t>
      </w:r>
      <w:r w:rsidRPr="00776579">
        <w:rPr>
          <w:color w:val="002060"/>
        </w:rPr>
        <w:t xml:space="preserve">. </w:t>
      </w:r>
    </w:p>
    <w:p w14:paraId="29DE784F" w14:textId="77777777" w:rsidR="00A84594" w:rsidRPr="00776579" w:rsidRDefault="00A84594" w:rsidP="00720417">
      <w:pPr>
        <w:pStyle w:val="Corpsdetexte"/>
        <w:rPr>
          <w:color w:val="002060"/>
        </w:rPr>
      </w:pPr>
    </w:p>
    <w:p w14:paraId="56BA2C70" w14:textId="138D47F2" w:rsidR="00A84594" w:rsidRPr="00776579" w:rsidRDefault="00A84594" w:rsidP="005B7A47">
      <w:pPr>
        <w:pStyle w:val="Corpsdetexte"/>
        <w:rPr>
          <w:color w:val="002060"/>
        </w:rPr>
      </w:pPr>
      <w:r w:rsidRPr="00776579">
        <w:rPr>
          <w:color w:val="002060"/>
        </w:rPr>
        <w:t xml:space="preserve">Au cours de cette période, l’employeur versera donc au salarié concerné un complément de salaire venant s’ajouter aux indemnités journalières versées par la Sécurité </w:t>
      </w:r>
      <w:r w:rsidR="00CF385B" w:rsidRPr="00776579">
        <w:rPr>
          <w:color w:val="002060"/>
        </w:rPr>
        <w:t xml:space="preserve">Sociale </w:t>
      </w:r>
      <w:r w:rsidRPr="00776579">
        <w:rPr>
          <w:color w:val="002060"/>
        </w:rPr>
        <w:t xml:space="preserve">dans la limite de sa rémunération mensuelle de base. </w:t>
      </w:r>
    </w:p>
    <w:p w14:paraId="3F47B84D" w14:textId="77777777" w:rsidR="00A84594" w:rsidRPr="00776579" w:rsidRDefault="00A84594" w:rsidP="005B7A47">
      <w:pPr>
        <w:pStyle w:val="Corpsdetexte"/>
        <w:rPr>
          <w:color w:val="002060"/>
        </w:rPr>
      </w:pPr>
    </w:p>
    <w:p w14:paraId="3D76463A" w14:textId="223B40B3" w:rsidR="00A84594" w:rsidRPr="00776579" w:rsidRDefault="00A84594" w:rsidP="0040498E">
      <w:pPr>
        <w:pStyle w:val="Corpsdetexte"/>
        <w:rPr>
          <w:color w:val="002060"/>
        </w:rPr>
      </w:pPr>
      <w:r w:rsidRPr="00776579">
        <w:rPr>
          <w:color w:val="002060"/>
        </w:rPr>
        <w:t xml:space="preserve">Cette mesure vise à permettre aux pères de bénéficier d’un congé pour s’occuper de leur enfant et ne saurait être considérée de façon négative par les collègues ou la hiérarchie. </w:t>
      </w:r>
    </w:p>
    <w:p w14:paraId="562DCCF2" w14:textId="77777777" w:rsidR="005E5B4A" w:rsidRPr="00776579" w:rsidRDefault="005E5B4A" w:rsidP="0040498E">
      <w:pPr>
        <w:pStyle w:val="Corpsdetexte"/>
        <w:rPr>
          <w:color w:val="002060"/>
        </w:rPr>
      </w:pPr>
    </w:p>
    <w:p w14:paraId="723D91FC" w14:textId="77777777" w:rsidR="00FE51C0" w:rsidRPr="00776579" w:rsidRDefault="00FE51C0" w:rsidP="0040498E">
      <w:pPr>
        <w:pStyle w:val="Corpsdetexte"/>
        <w:rPr>
          <w:color w:val="002060"/>
        </w:rPr>
      </w:pPr>
    </w:p>
    <w:p w14:paraId="3F1672D9" w14:textId="1E751F39" w:rsidR="00DB14C7" w:rsidRPr="00776579" w:rsidRDefault="00DB14C7" w:rsidP="0075585E">
      <w:pPr>
        <w:pStyle w:val="Corpsdetexte"/>
        <w:outlineLvl w:val="1"/>
        <w:rPr>
          <w:b/>
          <w:bCs/>
          <w:color w:val="002060"/>
          <w:u w:val="single"/>
        </w:rPr>
      </w:pPr>
      <w:bookmarkStart w:id="42" w:name="_Toc159493846"/>
      <w:r w:rsidRPr="00776579">
        <w:rPr>
          <w:b/>
          <w:bCs/>
          <w:color w:val="002060"/>
        </w:rPr>
        <w:t>5.</w:t>
      </w:r>
      <w:r w:rsidR="004A2C52" w:rsidRPr="00776579">
        <w:rPr>
          <w:b/>
          <w:bCs/>
          <w:color w:val="002060"/>
        </w:rPr>
        <w:t xml:space="preserve">5 </w:t>
      </w:r>
      <w:r w:rsidR="007E685B" w:rsidRPr="00776579">
        <w:rPr>
          <w:b/>
          <w:bCs/>
          <w:color w:val="002060"/>
        </w:rPr>
        <w:t>–</w:t>
      </w:r>
      <w:r w:rsidR="007E685B" w:rsidRPr="00776579">
        <w:rPr>
          <w:color w:val="002060"/>
        </w:rPr>
        <w:t xml:space="preserve"> </w:t>
      </w:r>
      <w:r w:rsidR="007E685B" w:rsidRPr="00776579">
        <w:rPr>
          <w:b/>
          <w:bCs/>
          <w:color w:val="002060"/>
          <w:u w:val="single"/>
        </w:rPr>
        <w:t xml:space="preserve">PROLONGATION DU CONGE PATERNITE ET D’ACCUEIL DE L’ENFANT EN CAS </w:t>
      </w:r>
      <w:r w:rsidR="006C33E9" w:rsidRPr="00776579">
        <w:rPr>
          <w:b/>
          <w:bCs/>
          <w:color w:val="002060"/>
          <w:u w:val="single"/>
        </w:rPr>
        <w:br/>
      </w:r>
      <w:r w:rsidR="006C33E9" w:rsidRPr="00776579">
        <w:rPr>
          <w:b/>
          <w:bCs/>
          <w:color w:val="002060"/>
        </w:rPr>
        <w:t xml:space="preserve">              </w:t>
      </w:r>
      <w:r w:rsidR="007E685B" w:rsidRPr="00776579">
        <w:rPr>
          <w:b/>
          <w:bCs/>
          <w:color w:val="002060"/>
          <w:u w:val="single"/>
        </w:rPr>
        <w:t>D’HOSPITALISATION IMMEDIATE DU NOUVEAU-NE</w:t>
      </w:r>
      <w:bookmarkEnd w:id="42"/>
      <w:r w:rsidRPr="00776579">
        <w:rPr>
          <w:color w:val="002060"/>
        </w:rPr>
        <w:t xml:space="preserve"> </w:t>
      </w:r>
    </w:p>
    <w:p w14:paraId="5B40C3E0" w14:textId="77777777" w:rsidR="00D13F6F" w:rsidRPr="00776579" w:rsidRDefault="00D13F6F" w:rsidP="0040498E">
      <w:pPr>
        <w:pStyle w:val="Corpsdetexte"/>
        <w:rPr>
          <w:color w:val="002060"/>
        </w:rPr>
      </w:pPr>
    </w:p>
    <w:p w14:paraId="5EA7486E" w14:textId="2E854758" w:rsidR="006A3440" w:rsidRPr="00776579" w:rsidRDefault="008B0984" w:rsidP="005F2418">
      <w:pPr>
        <w:pStyle w:val="Corpsdetexte"/>
        <w:rPr>
          <w:color w:val="002060"/>
        </w:rPr>
      </w:pPr>
      <w:r w:rsidRPr="00776579">
        <w:rPr>
          <w:color w:val="002060"/>
        </w:rPr>
        <w:t>En application de l’article L. 1225-35 du code du travail</w:t>
      </w:r>
      <w:r w:rsidR="007E685B" w:rsidRPr="00776579">
        <w:rPr>
          <w:color w:val="002060"/>
        </w:rPr>
        <w:t>, l</w:t>
      </w:r>
      <w:r w:rsidR="00D13F6F" w:rsidRPr="00776579">
        <w:rPr>
          <w:color w:val="002060"/>
        </w:rPr>
        <w:t xml:space="preserve">e congé de paternité et d’accueil de l’enfant est prolongé pendant une période </w:t>
      </w:r>
      <w:r w:rsidR="007E685B" w:rsidRPr="00776579">
        <w:rPr>
          <w:color w:val="002060"/>
        </w:rPr>
        <w:t xml:space="preserve">maximale </w:t>
      </w:r>
      <w:r w:rsidR="00D13F6F" w:rsidRPr="00776579">
        <w:rPr>
          <w:color w:val="002060"/>
        </w:rPr>
        <w:t>de 30 jours</w:t>
      </w:r>
      <w:r w:rsidR="0033633D" w:rsidRPr="00776579">
        <w:rPr>
          <w:color w:val="002060"/>
        </w:rPr>
        <w:t xml:space="preserve"> calendaires</w:t>
      </w:r>
      <w:r w:rsidR="00D13F6F" w:rsidRPr="00776579">
        <w:rPr>
          <w:color w:val="002060"/>
        </w:rPr>
        <w:t xml:space="preserve"> consécutifs, lorsque le nouveau-né est, immédiatement après sa naissance, hospitalisé dans </w:t>
      </w:r>
      <w:r w:rsidR="007E685B" w:rsidRPr="00776579">
        <w:rPr>
          <w:color w:val="002060"/>
        </w:rPr>
        <w:t>une unité de soins spécialisée.</w:t>
      </w:r>
      <w:r w:rsidR="008D58B0" w:rsidRPr="00776579">
        <w:rPr>
          <w:color w:val="002060"/>
        </w:rPr>
        <w:t xml:space="preserve"> </w:t>
      </w:r>
    </w:p>
    <w:p w14:paraId="4A0ED51B" w14:textId="153ABAB1" w:rsidR="00DD03CE" w:rsidRPr="00776579" w:rsidRDefault="00DD03CE" w:rsidP="005F2418">
      <w:pPr>
        <w:pStyle w:val="Corpsdetexte"/>
        <w:rPr>
          <w:color w:val="002060"/>
        </w:rPr>
      </w:pPr>
    </w:p>
    <w:p w14:paraId="5DE779FB" w14:textId="77777777" w:rsidR="00343BB4" w:rsidRPr="00776579" w:rsidRDefault="00343BB4" w:rsidP="0040498E">
      <w:pPr>
        <w:pStyle w:val="Corpsdetexte"/>
        <w:rPr>
          <w:color w:val="002060"/>
        </w:rPr>
      </w:pPr>
    </w:p>
    <w:p w14:paraId="143F7F82" w14:textId="77B40258" w:rsidR="00A84594" w:rsidRPr="00776579" w:rsidRDefault="007E685B" w:rsidP="0075585E">
      <w:pPr>
        <w:pStyle w:val="Corpsdetexte"/>
        <w:outlineLvl w:val="1"/>
        <w:rPr>
          <w:b/>
          <w:bCs/>
          <w:color w:val="002060"/>
          <w:u w:val="single"/>
        </w:rPr>
      </w:pPr>
      <w:bookmarkStart w:id="43" w:name="_Toc159493847"/>
      <w:r w:rsidRPr="00776579">
        <w:rPr>
          <w:b/>
          <w:bCs/>
          <w:color w:val="002060"/>
        </w:rPr>
        <w:t>5.</w:t>
      </w:r>
      <w:r w:rsidR="004A2C52" w:rsidRPr="00776579">
        <w:rPr>
          <w:b/>
          <w:bCs/>
          <w:color w:val="002060"/>
        </w:rPr>
        <w:t xml:space="preserve">6 </w:t>
      </w:r>
      <w:r w:rsidR="002944B6" w:rsidRPr="00776579">
        <w:rPr>
          <w:b/>
          <w:bCs/>
          <w:color w:val="002060"/>
        </w:rPr>
        <w:t>–</w:t>
      </w:r>
      <w:r w:rsidR="00A84594" w:rsidRPr="00776579">
        <w:rPr>
          <w:b/>
          <w:bCs/>
          <w:color w:val="002060"/>
        </w:rPr>
        <w:t xml:space="preserve"> </w:t>
      </w:r>
      <w:r w:rsidR="002944B6" w:rsidRPr="00776579">
        <w:rPr>
          <w:b/>
          <w:bCs/>
          <w:color w:val="002060"/>
          <w:u w:val="single"/>
        </w:rPr>
        <w:t>MISE EN PLACE DE BERCEAUX AU SEIN D’UN RESEAU DE CRECHES</w:t>
      </w:r>
      <w:bookmarkEnd w:id="43"/>
    </w:p>
    <w:p w14:paraId="630B523A" w14:textId="77777777" w:rsidR="002944B6" w:rsidRPr="00776579" w:rsidRDefault="002944B6" w:rsidP="0040498E">
      <w:pPr>
        <w:pStyle w:val="Corpsdetexte"/>
        <w:rPr>
          <w:color w:val="002060"/>
        </w:rPr>
      </w:pPr>
    </w:p>
    <w:p w14:paraId="445E5728" w14:textId="2E0DD92B" w:rsidR="002944B6" w:rsidRPr="00776579" w:rsidRDefault="002944B6" w:rsidP="001650B3">
      <w:pPr>
        <w:jc w:val="both"/>
        <w:rPr>
          <w:rFonts w:ascii="Arial" w:hAnsi="Arial" w:cs="Arial"/>
          <w:color w:val="002060"/>
          <w:sz w:val="20"/>
        </w:rPr>
      </w:pPr>
      <w:r w:rsidRPr="00776579">
        <w:rPr>
          <w:rFonts w:ascii="Arial" w:hAnsi="Arial" w:cs="Arial"/>
          <w:color w:val="002060"/>
          <w:sz w:val="20"/>
        </w:rPr>
        <w:t xml:space="preserve">Dans le cadre d’une meilleure conciliation vie privée / vie professionnelle, la Direction rappelle que </w:t>
      </w:r>
      <w:r w:rsidR="00CF385B" w:rsidRPr="00776579">
        <w:rPr>
          <w:rFonts w:ascii="Arial" w:hAnsi="Arial" w:cs="Arial"/>
          <w:color w:val="002060"/>
          <w:sz w:val="20"/>
        </w:rPr>
        <w:t xml:space="preserve">Thales </w:t>
      </w:r>
      <w:r w:rsidR="00CD3EE7" w:rsidRPr="00776579">
        <w:rPr>
          <w:rFonts w:ascii="Arial" w:hAnsi="Arial" w:cs="Arial"/>
          <w:color w:val="002060"/>
          <w:sz w:val="20"/>
        </w:rPr>
        <w:t>Services Numériques</w:t>
      </w:r>
      <w:r w:rsidR="00BB1D75" w:rsidRPr="00776579">
        <w:rPr>
          <w:rFonts w:ascii="Arial" w:hAnsi="Arial" w:cs="Arial"/>
          <w:color w:val="002060"/>
          <w:sz w:val="20"/>
        </w:rPr>
        <w:t xml:space="preserve"> </w:t>
      </w:r>
      <w:r w:rsidRPr="00776579">
        <w:rPr>
          <w:rFonts w:ascii="Arial" w:hAnsi="Arial" w:cs="Arial"/>
          <w:color w:val="002060"/>
          <w:sz w:val="20"/>
        </w:rPr>
        <w:t>prévoit pour ses salariés-parents des berceaux au sein d’un réseau de crèches interentreprises.</w:t>
      </w:r>
    </w:p>
    <w:p w14:paraId="72427C6F" w14:textId="77777777" w:rsidR="002944B6" w:rsidRPr="00776579" w:rsidRDefault="002944B6" w:rsidP="001650B3">
      <w:pPr>
        <w:jc w:val="both"/>
        <w:rPr>
          <w:rFonts w:ascii="Arial" w:hAnsi="Arial" w:cs="Arial"/>
          <w:color w:val="002060"/>
          <w:sz w:val="20"/>
        </w:rPr>
      </w:pPr>
    </w:p>
    <w:p w14:paraId="7BACA588" w14:textId="645120AF" w:rsidR="002944B6" w:rsidRPr="00776579" w:rsidRDefault="002944B6" w:rsidP="001650B3">
      <w:pPr>
        <w:jc w:val="both"/>
        <w:rPr>
          <w:rFonts w:ascii="Arial" w:hAnsi="Arial" w:cs="Arial"/>
          <w:color w:val="002060"/>
          <w:sz w:val="20"/>
        </w:rPr>
      </w:pPr>
      <w:r w:rsidRPr="00776579">
        <w:rPr>
          <w:rFonts w:ascii="Arial" w:hAnsi="Arial" w:cs="Arial"/>
          <w:color w:val="002060"/>
          <w:sz w:val="20"/>
        </w:rPr>
        <w:t xml:space="preserve">A ce jour, </w:t>
      </w:r>
      <w:r w:rsidR="00CF385B" w:rsidRPr="00776579">
        <w:rPr>
          <w:rFonts w:ascii="Arial" w:hAnsi="Arial" w:cs="Arial"/>
          <w:color w:val="002060"/>
          <w:sz w:val="20"/>
        </w:rPr>
        <w:t xml:space="preserve">Thales </w:t>
      </w:r>
      <w:r w:rsidR="00CD3EE7" w:rsidRPr="00776579">
        <w:rPr>
          <w:rFonts w:ascii="Arial" w:hAnsi="Arial" w:cs="Arial"/>
          <w:color w:val="002060"/>
          <w:sz w:val="20"/>
        </w:rPr>
        <w:t>Services Numériques</w:t>
      </w:r>
      <w:r w:rsidRPr="00776579">
        <w:rPr>
          <w:rFonts w:ascii="Arial" w:hAnsi="Arial" w:cs="Arial"/>
          <w:color w:val="002060"/>
          <w:sz w:val="20"/>
        </w:rPr>
        <w:t xml:space="preserve"> propose des solutions d’accueil proche de ses sites, à savoir 3 modes de garde :</w:t>
      </w:r>
    </w:p>
    <w:p w14:paraId="29575250" w14:textId="2C63086F" w:rsidR="002944B6" w:rsidRPr="00776579" w:rsidRDefault="00342DC6" w:rsidP="00BD2BD8">
      <w:pPr>
        <w:numPr>
          <w:ilvl w:val="0"/>
          <w:numId w:val="2"/>
        </w:numPr>
        <w:jc w:val="both"/>
        <w:rPr>
          <w:rFonts w:ascii="Arial" w:hAnsi="Arial" w:cs="Arial"/>
          <w:color w:val="002060"/>
          <w:sz w:val="20"/>
        </w:rPr>
      </w:pPr>
      <w:r w:rsidRPr="00776579">
        <w:rPr>
          <w:rFonts w:ascii="Arial" w:hAnsi="Arial" w:cs="Arial"/>
          <w:color w:val="002060"/>
          <w:sz w:val="20"/>
        </w:rPr>
        <w:t>U</w:t>
      </w:r>
      <w:r w:rsidR="002944B6" w:rsidRPr="00776579">
        <w:rPr>
          <w:rFonts w:ascii="Arial" w:hAnsi="Arial" w:cs="Arial"/>
          <w:color w:val="002060"/>
          <w:sz w:val="20"/>
        </w:rPr>
        <w:t>n mode régulier</w:t>
      </w:r>
    </w:p>
    <w:p w14:paraId="15FD7CF0" w14:textId="6E476536" w:rsidR="002944B6" w:rsidRPr="00776579" w:rsidRDefault="00342DC6" w:rsidP="00BD2BD8">
      <w:pPr>
        <w:numPr>
          <w:ilvl w:val="0"/>
          <w:numId w:val="2"/>
        </w:numPr>
        <w:jc w:val="both"/>
        <w:rPr>
          <w:rFonts w:ascii="Arial" w:hAnsi="Arial" w:cs="Arial"/>
          <w:color w:val="002060"/>
          <w:sz w:val="20"/>
        </w:rPr>
      </w:pPr>
      <w:r w:rsidRPr="00776579">
        <w:rPr>
          <w:rFonts w:ascii="Arial" w:hAnsi="Arial" w:cs="Arial"/>
          <w:color w:val="002060"/>
          <w:sz w:val="20"/>
        </w:rPr>
        <w:t>U</w:t>
      </w:r>
      <w:r w:rsidR="002944B6" w:rsidRPr="00776579">
        <w:rPr>
          <w:rFonts w:ascii="Arial" w:hAnsi="Arial" w:cs="Arial"/>
          <w:color w:val="002060"/>
          <w:sz w:val="20"/>
        </w:rPr>
        <w:t>n mode occasionnel</w:t>
      </w:r>
    </w:p>
    <w:p w14:paraId="38AECDAB" w14:textId="3F506852" w:rsidR="002944B6" w:rsidRPr="00776579" w:rsidRDefault="00342DC6" w:rsidP="00BD2BD8">
      <w:pPr>
        <w:numPr>
          <w:ilvl w:val="0"/>
          <w:numId w:val="2"/>
        </w:numPr>
        <w:jc w:val="both"/>
        <w:rPr>
          <w:rFonts w:ascii="Arial" w:hAnsi="Arial" w:cs="Arial"/>
          <w:color w:val="002060"/>
          <w:sz w:val="20"/>
        </w:rPr>
      </w:pPr>
      <w:r w:rsidRPr="00776579">
        <w:rPr>
          <w:rFonts w:ascii="Arial" w:hAnsi="Arial" w:cs="Arial"/>
          <w:color w:val="002060"/>
          <w:sz w:val="20"/>
        </w:rPr>
        <w:t>U</w:t>
      </w:r>
      <w:r w:rsidR="002944B6" w:rsidRPr="00776579">
        <w:rPr>
          <w:rFonts w:ascii="Arial" w:hAnsi="Arial" w:cs="Arial"/>
          <w:color w:val="002060"/>
          <w:sz w:val="20"/>
        </w:rPr>
        <w:t xml:space="preserve">n mode d’urgence </w:t>
      </w:r>
    </w:p>
    <w:p w14:paraId="0ABEEF74" w14:textId="77777777" w:rsidR="00126B61" w:rsidRPr="00776579" w:rsidRDefault="00126B61" w:rsidP="00126B61">
      <w:pPr>
        <w:ind w:left="720"/>
        <w:jc w:val="both"/>
        <w:rPr>
          <w:rFonts w:ascii="Arial" w:hAnsi="Arial" w:cs="Arial"/>
          <w:color w:val="002060"/>
          <w:sz w:val="20"/>
        </w:rPr>
      </w:pPr>
    </w:p>
    <w:p w14:paraId="3B71BD07" w14:textId="09D6AA64" w:rsidR="00126B61" w:rsidRPr="00776579" w:rsidRDefault="00126B61" w:rsidP="00126B61">
      <w:pPr>
        <w:jc w:val="both"/>
        <w:rPr>
          <w:rFonts w:ascii="Arial" w:hAnsi="Arial" w:cs="Arial"/>
          <w:color w:val="002060"/>
          <w:sz w:val="20"/>
        </w:rPr>
      </w:pPr>
      <w:r w:rsidRPr="00776579">
        <w:rPr>
          <w:rFonts w:ascii="Arial" w:hAnsi="Arial" w:cs="Arial"/>
          <w:color w:val="002060"/>
          <w:sz w:val="20"/>
        </w:rPr>
        <w:t>La Direction s’engage à communiquer 2 fois par an sur les 3 modes de garde proposés.</w:t>
      </w:r>
    </w:p>
    <w:p w14:paraId="2514E1BB" w14:textId="77777777" w:rsidR="00D76845" w:rsidRPr="00776579" w:rsidRDefault="00D76845" w:rsidP="00720417">
      <w:pPr>
        <w:pStyle w:val="Corpsdetexte"/>
        <w:rPr>
          <w:color w:val="002060"/>
        </w:rPr>
      </w:pPr>
    </w:p>
    <w:p w14:paraId="230C22F0" w14:textId="77777777" w:rsidR="00126B61" w:rsidRPr="00776579" w:rsidRDefault="00126B61" w:rsidP="0075585E">
      <w:pPr>
        <w:pStyle w:val="Retraitcorpsdetexte2"/>
        <w:ind w:left="0"/>
        <w:outlineLvl w:val="1"/>
        <w:rPr>
          <w:color w:val="002060"/>
        </w:rPr>
      </w:pPr>
    </w:p>
    <w:p w14:paraId="21872E02" w14:textId="22AB5C99" w:rsidR="002944B6" w:rsidRPr="00776579" w:rsidRDefault="00124EFC" w:rsidP="0075585E">
      <w:pPr>
        <w:pStyle w:val="Retraitcorpsdetexte2"/>
        <w:ind w:left="0"/>
        <w:outlineLvl w:val="1"/>
        <w:rPr>
          <w:color w:val="002060"/>
          <w:u w:val="single"/>
        </w:rPr>
      </w:pPr>
      <w:bookmarkStart w:id="44" w:name="_Toc159493848"/>
      <w:r w:rsidRPr="00776579">
        <w:rPr>
          <w:color w:val="002060"/>
        </w:rPr>
        <w:t>5.</w:t>
      </w:r>
      <w:r w:rsidR="004A2C52" w:rsidRPr="00776579">
        <w:rPr>
          <w:color w:val="002060"/>
        </w:rPr>
        <w:t xml:space="preserve">7 </w:t>
      </w:r>
      <w:r w:rsidR="00A44766" w:rsidRPr="00776579">
        <w:rPr>
          <w:b w:val="0"/>
          <w:bCs w:val="0"/>
          <w:color w:val="002060"/>
        </w:rPr>
        <w:t xml:space="preserve">– </w:t>
      </w:r>
      <w:r w:rsidR="002944B6" w:rsidRPr="00776579">
        <w:rPr>
          <w:color w:val="002060"/>
          <w:u w:val="single"/>
        </w:rPr>
        <w:t>SENSIBILISATION DES SALARIES SUR LES QUESTIONS LIEES A LA PARENTALITE</w:t>
      </w:r>
      <w:bookmarkEnd w:id="44"/>
    </w:p>
    <w:p w14:paraId="59FCD286" w14:textId="77777777" w:rsidR="00124EFC" w:rsidRPr="00776579" w:rsidRDefault="00124EFC" w:rsidP="002944B6">
      <w:pPr>
        <w:pStyle w:val="Retraitcorpsdetexte2"/>
        <w:ind w:left="0"/>
        <w:rPr>
          <w:color w:val="002060"/>
        </w:rPr>
      </w:pPr>
    </w:p>
    <w:p w14:paraId="532549AD" w14:textId="7FD48C6B" w:rsidR="00124EFC" w:rsidRPr="00776579" w:rsidRDefault="00124EFC" w:rsidP="00F70615">
      <w:pPr>
        <w:pStyle w:val="Retraitcorpsdetexte2"/>
        <w:ind w:left="0"/>
        <w:jc w:val="both"/>
        <w:rPr>
          <w:b w:val="0"/>
          <w:bCs w:val="0"/>
          <w:color w:val="002060"/>
        </w:rPr>
      </w:pPr>
      <w:r w:rsidRPr="00776579">
        <w:rPr>
          <w:b w:val="0"/>
          <w:bCs w:val="0"/>
          <w:color w:val="002060"/>
        </w:rPr>
        <w:t xml:space="preserve">Le fait de faciliter la parentalité des salariés est un facteur de nature à favoriser le développement de l’équilibre entre vie professionnelle et vie personnelle. En vue d’accompagner les salariés dans cette démarche, le Groupe Thales </w:t>
      </w:r>
      <w:r w:rsidR="00C26380" w:rsidRPr="00776579">
        <w:rPr>
          <w:b w:val="0"/>
          <w:bCs w:val="0"/>
          <w:color w:val="002060"/>
        </w:rPr>
        <w:t xml:space="preserve">a </w:t>
      </w:r>
      <w:r w:rsidRPr="00776579">
        <w:rPr>
          <w:b w:val="0"/>
          <w:bCs w:val="0"/>
          <w:color w:val="002060"/>
        </w:rPr>
        <w:t>souhait</w:t>
      </w:r>
      <w:r w:rsidR="00C26380" w:rsidRPr="00776579">
        <w:rPr>
          <w:b w:val="0"/>
          <w:bCs w:val="0"/>
          <w:color w:val="002060"/>
        </w:rPr>
        <w:t>é</w:t>
      </w:r>
      <w:r w:rsidRPr="00776579">
        <w:rPr>
          <w:b w:val="0"/>
          <w:bCs w:val="0"/>
          <w:color w:val="002060"/>
        </w:rPr>
        <w:t xml:space="preserve"> mettre en œuvre un Guide de la parentalité </w:t>
      </w:r>
      <w:r w:rsidR="006E3F58" w:rsidRPr="00776579">
        <w:rPr>
          <w:b w:val="0"/>
          <w:bCs w:val="0"/>
          <w:color w:val="002060"/>
        </w:rPr>
        <w:t>commun</w:t>
      </w:r>
      <w:r w:rsidRPr="00776579">
        <w:rPr>
          <w:b w:val="0"/>
          <w:bCs w:val="0"/>
          <w:color w:val="002060"/>
        </w:rPr>
        <w:t xml:space="preserve"> à toutes les </w:t>
      </w:r>
      <w:r w:rsidR="00356204" w:rsidRPr="00776579">
        <w:rPr>
          <w:b w:val="0"/>
          <w:bCs w:val="0"/>
          <w:color w:val="002060"/>
        </w:rPr>
        <w:t>Société</w:t>
      </w:r>
      <w:r w:rsidRPr="00776579">
        <w:rPr>
          <w:b w:val="0"/>
          <w:bCs w:val="0"/>
          <w:color w:val="002060"/>
        </w:rPr>
        <w:t xml:space="preserve">s du Groupe Thales. La Direction de </w:t>
      </w:r>
      <w:r w:rsidR="004E3B85" w:rsidRPr="00776579">
        <w:rPr>
          <w:b w:val="0"/>
          <w:bCs w:val="0"/>
          <w:color w:val="002060"/>
        </w:rPr>
        <w:t>Thales</w:t>
      </w:r>
      <w:r w:rsidR="00CD3EE7" w:rsidRPr="00776579">
        <w:rPr>
          <w:b w:val="0"/>
          <w:bCs w:val="0"/>
          <w:color w:val="002060"/>
        </w:rPr>
        <w:t xml:space="preserve"> Services </w:t>
      </w:r>
      <w:r w:rsidR="008B7B97" w:rsidRPr="00776579">
        <w:rPr>
          <w:b w:val="0"/>
          <w:bCs w:val="0"/>
          <w:color w:val="002060"/>
        </w:rPr>
        <w:t xml:space="preserve">Numériques </w:t>
      </w:r>
      <w:r w:rsidRPr="00776579">
        <w:rPr>
          <w:b w:val="0"/>
          <w:bCs w:val="0"/>
          <w:color w:val="002060"/>
        </w:rPr>
        <w:t xml:space="preserve">s’engage à assurer la diffusion de ce guide à l’ensemble de ses salariés </w:t>
      </w:r>
      <w:r w:rsidR="00C26380" w:rsidRPr="00776579">
        <w:rPr>
          <w:b w:val="0"/>
          <w:bCs w:val="0"/>
          <w:color w:val="002060"/>
        </w:rPr>
        <w:t xml:space="preserve">via l’intranet et </w:t>
      </w:r>
      <w:r w:rsidR="006A3440" w:rsidRPr="00776579">
        <w:rPr>
          <w:b w:val="0"/>
          <w:bCs w:val="0"/>
          <w:color w:val="002060"/>
        </w:rPr>
        <w:t>l’</w:t>
      </w:r>
      <w:r w:rsidR="00C26380" w:rsidRPr="00776579">
        <w:rPr>
          <w:b w:val="0"/>
          <w:bCs w:val="0"/>
          <w:color w:val="002060"/>
        </w:rPr>
        <w:t xml:space="preserve">extranet de la </w:t>
      </w:r>
      <w:r w:rsidR="00356204" w:rsidRPr="00776579">
        <w:rPr>
          <w:b w:val="0"/>
          <w:bCs w:val="0"/>
          <w:color w:val="002060"/>
        </w:rPr>
        <w:t>Société</w:t>
      </w:r>
      <w:r w:rsidRPr="00776579">
        <w:rPr>
          <w:b w:val="0"/>
          <w:bCs w:val="0"/>
          <w:color w:val="002060"/>
        </w:rPr>
        <w:t>.</w:t>
      </w:r>
    </w:p>
    <w:p w14:paraId="58885A5F" w14:textId="77777777" w:rsidR="00712EEF" w:rsidRPr="00776579" w:rsidRDefault="00712EEF" w:rsidP="00F70615">
      <w:pPr>
        <w:pStyle w:val="Retraitcorpsdetexte2"/>
        <w:ind w:left="0"/>
        <w:jc w:val="both"/>
        <w:rPr>
          <w:b w:val="0"/>
          <w:bCs w:val="0"/>
          <w:color w:val="002060"/>
        </w:rPr>
      </w:pPr>
    </w:p>
    <w:p w14:paraId="01FFD744" w14:textId="77777777" w:rsidR="00FC3579" w:rsidRPr="00776579" w:rsidRDefault="00712EEF" w:rsidP="00F70615">
      <w:pPr>
        <w:pStyle w:val="Retraitcorpsdetexte2"/>
        <w:ind w:left="0"/>
        <w:jc w:val="both"/>
        <w:rPr>
          <w:b w:val="0"/>
          <w:bCs w:val="0"/>
          <w:color w:val="002060"/>
        </w:rPr>
      </w:pPr>
      <w:r w:rsidRPr="00776579">
        <w:rPr>
          <w:b w:val="0"/>
          <w:bCs w:val="0"/>
          <w:color w:val="002060"/>
        </w:rPr>
        <w:t>Elle s’engage également à la production et à la publication d’une fiche pratique « parentalité » dont l’objectif est de faciliter l’accès à l’information sur les droits et les devoirs de la parentalité.</w:t>
      </w:r>
      <w:r w:rsidR="00FC3579" w:rsidRPr="00776579">
        <w:rPr>
          <w:b w:val="0"/>
          <w:bCs w:val="0"/>
          <w:color w:val="002060"/>
        </w:rPr>
        <w:t xml:space="preserve"> Cette fiche comportera notamment un récapitulatif sur :</w:t>
      </w:r>
    </w:p>
    <w:p w14:paraId="4EF1FCA1" w14:textId="77777777" w:rsidR="00FC3579" w:rsidRPr="00776579" w:rsidRDefault="00FC3579" w:rsidP="00F70615">
      <w:pPr>
        <w:pStyle w:val="Retraitcorpsdetexte2"/>
        <w:ind w:left="0"/>
        <w:jc w:val="both"/>
        <w:rPr>
          <w:b w:val="0"/>
          <w:bCs w:val="0"/>
          <w:color w:val="002060"/>
        </w:rPr>
      </w:pPr>
    </w:p>
    <w:p w14:paraId="34759DC9" w14:textId="466F1436" w:rsidR="00712EEF" w:rsidRPr="00776579" w:rsidRDefault="00342DC6" w:rsidP="00BD2BD8">
      <w:pPr>
        <w:pStyle w:val="Retraitcorpsdetexte2"/>
        <w:numPr>
          <w:ilvl w:val="0"/>
          <w:numId w:val="5"/>
        </w:numPr>
        <w:jc w:val="both"/>
        <w:rPr>
          <w:b w:val="0"/>
          <w:bCs w:val="0"/>
          <w:color w:val="002060"/>
        </w:rPr>
      </w:pPr>
      <w:r w:rsidRPr="00776579">
        <w:rPr>
          <w:b w:val="0"/>
          <w:bCs w:val="0"/>
          <w:color w:val="002060"/>
        </w:rPr>
        <w:t>L</w:t>
      </w:r>
      <w:r w:rsidR="00FC3579" w:rsidRPr="00776579">
        <w:rPr>
          <w:b w:val="0"/>
          <w:bCs w:val="0"/>
          <w:color w:val="002060"/>
        </w:rPr>
        <w:t>es rendez-vous médicaux obligatoires liés à la grossesse</w:t>
      </w:r>
    </w:p>
    <w:p w14:paraId="1F32E4B7" w14:textId="2E673336" w:rsidR="00FC3579" w:rsidRPr="00776579" w:rsidRDefault="00342DC6" w:rsidP="00BD2BD8">
      <w:pPr>
        <w:pStyle w:val="Retraitcorpsdetexte2"/>
        <w:numPr>
          <w:ilvl w:val="0"/>
          <w:numId w:val="5"/>
        </w:numPr>
        <w:jc w:val="both"/>
        <w:rPr>
          <w:b w:val="0"/>
          <w:bCs w:val="0"/>
          <w:color w:val="002060"/>
        </w:rPr>
      </w:pPr>
      <w:r w:rsidRPr="00776579">
        <w:rPr>
          <w:b w:val="0"/>
          <w:bCs w:val="0"/>
          <w:color w:val="002060"/>
        </w:rPr>
        <w:t>L</w:t>
      </w:r>
      <w:r w:rsidR="00FC3579" w:rsidRPr="00776579">
        <w:rPr>
          <w:b w:val="0"/>
          <w:bCs w:val="0"/>
          <w:color w:val="002060"/>
        </w:rPr>
        <w:t>es démarches liées à la déclaration de naissance</w:t>
      </w:r>
    </w:p>
    <w:p w14:paraId="7E7CF8E6" w14:textId="48245F0E" w:rsidR="00FC3579" w:rsidRPr="00776579" w:rsidRDefault="00342DC6" w:rsidP="00BD2BD8">
      <w:pPr>
        <w:pStyle w:val="Retraitcorpsdetexte2"/>
        <w:numPr>
          <w:ilvl w:val="0"/>
          <w:numId w:val="5"/>
        </w:numPr>
        <w:jc w:val="both"/>
        <w:rPr>
          <w:b w:val="0"/>
          <w:bCs w:val="0"/>
          <w:color w:val="002060"/>
        </w:rPr>
      </w:pPr>
      <w:r w:rsidRPr="00776579">
        <w:rPr>
          <w:b w:val="0"/>
          <w:bCs w:val="0"/>
          <w:color w:val="002060"/>
        </w:rPr>
        <w:t>L</w:t>
      </w:r>
      <w:r w:rsidR="00FC3579" w:rsidRPr="00776579">
        <w:rPr>
          <w:b w:val="0"/>
          <w:bCs w:val="0"/>
          <w:color w:val="002060"/>
        </w:rPr>
        <w:t>es démarches d’affiliation à la mutuelle</w:t>
      </w:r>
    </w:p>
    <w:p w14:paraId="56C7FBC9" w14:textId="101A8BEA" w:rsidR="005E5B4A" w:rsidRPr="00776579" w:rsidRDefault="005E5B4A" w:rsidP="0057303D">
      <w:pPr>
        <w:pStyle w:val="Retraitcorpsdetexte2"/>
        <w:ind w:right="903"/>
        <w:jc w:val="both"/>
        <w:rPr>
          <w:b w:val="0"/>
          <w:bCs w:val="0"/>
          <w:color w:val="002060"/>
        </w:rPr>
      </w:pPr>
    </w:p>
    <w:p w14:paraId="28F08D13" w14:textId="3B56CB6C" w:rsidR="00925D02" w:rsidRPr="00776579" w:rsidRDefault="0007108C" w:rsidP="00597F1C">
      <w:pPr>
        <w:jc w:val="both"/>
        <w:rPr>
          <w:rFonts w:ascii="Arial" w:hAnsi="Arial" w:cs="Arial"/>
          <w:color w:val="002060"/>
          <w:sz w:val="20"/>
        </w:rPr>
      </w:pPr>
      <w:r w:rsidRPr="00776579">
        <w:rPr>
          <w:rFonts w:ascii="Arial" w:hAnsi="Arial" w:cs="Arial"/>
          <w:b/>
          <w:noProof/>
          <w:color w:val="0070C0"/>
          <w:sz w:val="20"/>
        </w:rPr>
        <w:lastRenderedPageBreak/>
        <mc:AlternateContent>
          <mc:Choice Requires="wps">
            <w:drawing>
              <wp:anchor distT="0" distB="0" distL="114300" distR="114300" simplePos="0" relativeHeight="251665408" behindDoc="1" locked="0" layoutInCell="1" allowOverlap="1" wp14:anchorId="4F831DE8" wp14:editId="39C36F90">
                <wp:simplePos x="0" y="0"/>
                <wp:positionH relativeFrom="column">
                  <wp:posOffset>-29845</wp:posOffset>
                </wp:positionH>
                <wp:positionV relativeFrom="paragraph">
                  <wp:posOffset>60325</wp:posOffset>
                </wp:positionV>
                <wp:extent cx="6584950" cy="40195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6584950" cy="40195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fillcolor="#deeaf6 [660]" id="Rectangle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UkTHlwIAAKwFAAAOAAAAZHJzL2Uyb0RvYy54bWysVE1v2zAMvQ/YfxB0X+0ESZcGdYqgRYcB XRu0HXpWZSk2IImapMTJfv0oyXGDfuww7GKLFPlIPpE8v9hpRbbC+RZMRUcnJSXCcKhbs67oz8fr LzNKfGCmZgqMqOheeHqx+PzpvLNzMYYGVC0cQRDj552taBOCnReF543QzJ+AFQYvJTjNAopuXdSO dYiuVTEuy9OiA1dbB1x4j9qrfEkXCV9KwcOdlF4EoiqKuYX0den7HL/F4pzN147ZpuV9GuwfstCs NRh0gLpigZGNa99A6ZY78CDDCQddgJQtF6kGrGZUvqrmoWFWpFqQHG8Hmvz/g+W325UjbV1RfCjD ND7RPZLGzFoJMov0dNbP0erBrlwveTzGWnfS6fjHKsguUbofKBW7QDgqT6ezydkUmed4NylHZ1MU EKd4cbfOh28CNImHijoMn6hk2xsfsunBJEbzoNr6ulUqCbFPxKVyZMvwhRnnwoRRclcb/QPqrMdO Kfu3RjV2RFbPDmrMJnVcREq5HQUpIgG55HQKeyViaGXuhUTmsMhxCjggvM3FN6wWWT39MGYCjMgS ixuwczEfYGd2evvoKlLLD87l3xLLzoNHigwmDM66NeDeA1DIcB852yNlR9TE4zPUe+wrB3ngvOXX Lb7uDfNhxRxOGHYEbo1whx+poKso9CdKGnC/39NHe2x8vKWkw4mtqP+1YU5Qor4bHImz0WQSRzwJ k+nXMQru+Ob5+MZs9CVgy4xwP1mejtE+qMNROtBPuFyWMSpeMcMxdkV5cAfhMuRNguuJi+UymeFY WxZuzIPlETyyGrv3cffEnO1bPOB03MJhutn8Vadn2+hpYLkJINs0Bi+89nzjSkjN2q+vuHOO5WT1 smQXfwAAAP//AwBQSwMEFAAGAAgAAAAhAPj+v8rfAAAACQEAAA8AAABkcnMvZG93bnJldi54bWxM j0FPg0AUhO8m/ofNM/Fi2gVaUJFHg008ePDQyg94ZVcgsm+R3bb4792e7HEyk5lvis1sBnHSk+st I8TLCITmxqqeW4T6823xBMJ5YkWDZY3wqx1sytubgnJlz7zTp71vRShhlxNC5/2YS+maThtySztq Dt6XnQz5IKdWqonOodwMMomiTBrqOSx0NOptp5vv/dEgbN/jtM5+PuLqtfIPtaF2N2YV4v3dXL2A 8Hr2/2G44Ad0KAPTwR5ZOTEgLNaPIYnwnIK42NEqWYE4IGTrJAVZFvL6QfkHAAD//wMAUEsBAi0A FAAGAAgAAAAhALaDOJL+AAAA4QEAABMAAAAAAAAAAAAAAAAAAAAAAFtDb250ZW50X1R5cGVzXS54 bWxQSwECLQAUAAYACAAAACEAOP0h/9YAAACUAQAACwAAAAAAAAAAAAAAAAAvAQAAX3JlbHMvLnJl bHNQSwECLQAUAAYACAAAACEAslJEx5cCAACsBQAADgAAAAAAAAAAAAAAAAAuAgAAZHJzL2Uyb0Rv Yy54bWxQSwECLQAUAAYACAAAACEA+P6/yt8AAAAJAQAADwAAAAAAAAAAAAAAAADxBAAAZHJzL2Rv d25yZXYueG1sUEsFBgAAAAAEAAQA8wAAAP0FAAAAAA== " o:spid="_x0000_s1026" strokecolor="#1f4d78 [1604]" strokeweight="1pt" style="position:absolute;margin-left:-2.35pt;margin-top:4.75pt;width:518.5pt;height:31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14:anchorId="5B4C6684"/>
            </w:pict>
          </mc:Fallback>
        </mc:AlternateContent>
      </w:r>
    </w:p>
    <w:p w14:paraId="6A14FAA5" w14:textId="5C621F47" w:rsidR="0047397B" w:rsidRPr="00776579" w:rsidRDefault="009E47ED" w:rsidP="00597F1C">
      <w:pPr>
        <w:jc w:val="both"/>
        <w:rPr>
          <w:rFonts w:ascii="Arial" w:hAnsi="Arial" w:cs="Arial"/>
          <w:b/>
          <w:color w:val="0070C0"/>
          <w:sz w:val="20"/>
        </w:rPr>
      </w:pPr>
      <w:r w:rsidRPr="00776579">
        <w:rPr>
          <w:rFonts w:ascii="Arial" w:hAnsi="Arial" w:cs="Arial"/>
          <w:b/>
          <w:color w:val="0070C0"/>
          <w:sz w:val="20"/>
        </w:rPr>
        <w:t>Synthèse – Plan d’action n° 5</w:t>
      </w:r>
    </w:p>
    <w:p w14:paraId="2867D56D" w14:textId="574A12F5" w:rsidR="009E47ED" w:rsidRPr="00776579" w:rsidRDefault="009E47ED" w:rsidP="00597F1C">
      <w:pPr>
        <w:jc w:val="both"/>
        <w:rPr>
          <w:rFonts w:ascii="Arial" w:hAnsi="Arial" w:cs="Arial"/>
          <w:b/>
          <w:color w:val="0070C0"/>
          <w:sz w:val="20"/>
        </w:rPr>
      </w:pPr>
    </w:p>
    <w:p w14:paraId="6570AC77" w14:textId="2AAC39CB" w:rsidR="009E47ED" w:rsidRPr="00776579" w:rsidRDefault="009E47ED" w:rsidP="00597F1C">
      <w:pPr>
        <w:jc w:val="both"/>
        <w:rPr>
          <w:rFonts w:ascii="Arial" w:hAnsi="Arial" w:cs="Arial"/>
          <w:b/>
          <w:color w:val="0070C0"/>
          <w:sz w:val="20"/>
        </w:rPr>
      </w:pPr>
      <w:r w:rsidRPr="00776579">
        <w:rPr>
          <w:rFonts w:ascii="Arial" w:hAnsi="Arial" w:cs="Arial"/>
          <w:b/>
          <w:color w:val="0070C0"/>
          <w:sz w:val="20"/>
        </w:rPr>
        <w:t>Objectif :</w:t>
      </w:r>
      <w:r w:rsidR="00E66127" w:rsidRPr="00776579">
        <w:rPr>
          <w:rFonts w:ascii="Arial" w:hAnsi="Arial" w:cs="Arial"/>
          <w:b/>
          <w:color w:val="0070C0"/>
          <w:sz w:val="20"/>
        </w:rPr>
        <w:t xml:space="preserve"> Concilier vie familiale et activité professionnelle</w:t>
      </w:r>
    </w:p>
    <w:p w14:paraId="7DAB0D24" w14:textId="10FD406A" w:rsidR="009E47ED" w:rsidRPr="00776579" w:rsidRDefault="009E47ED" w:rsidP="00597F1C">
      <w:pPr>
        <w:jc w:val="both"/>
        <w:rPr>
          <w:rFonts w:ascii="Arial" w:hAnsi="Arial" w:cs="Arial"/>
          <w:color w:val="002060"/>
          <w:sz w:val="20"/>
        </w:rPr>
      </w:pPr>
    </w:p>
    <w:p w14:paraId="494AFFF9" w14:textId="56371C06" w:rsidR="009E47ED" w:rsidRPr="00776579" w:rsidRDefault="009E47ED" w:rsidP="00597F1C">
      <w:pPr>
        <w:jc w:val="both"/>
        <w:rPr>
          <w:rFonts w:ascii="Arial" w:hAnsi="Arial" w:cs="Arial"/>
          <w:b/>
          <w:color w:val="002060"/>
          <w:sz w:val="20"/>
        </w:rPr>
      </w:pPr>
      <w:r w:rsidRPr="00776579">
        <w:rPr>
          <w:rFonts w:ascii="Arial" w:hAnsi="Arial" w:cs="Arial"/>
          <w:b/>
          <w:color w:val="002060"/>
          <w:sz w:val="20"/>
        </w:rPr>
        <w:t>Actions :</w:t>
      </w:r>
    </w:p>
    <w:p w14:paraId="55D8EAAB" w14:textId="6E3F2DC9" w:rsidR="009E47ED" w:rsidRPr="00776579" w:rsidRDefault="00E34016" w:rsidP="00BD2BD8">
      <w:pPr>
        <w:pStyle w:val="Paragraphedeliste"/>
        <w:numPr>
          <w:ilvl w:val="0"/>
          <w:numId w:val="13"/>
        </w:numPr>
        <w:jc w:val="both"/>
        <w:rPr>
          <w:rFonts w:ascii="Arial" w:hAnsi="Arial" w:cs="Arial"/>
          <w:sz w:val="20"/>
        </w:rPr>
      </w:pPr>
      <w:r w:rsidRPr="00776579">
        <w:rPr>
          <w:rFonts w:ascii="Arial" w:hAnsi="Arial" w:cs="Arial"/>
          <w:sz w:val="20"/>
        </w:rPr>
        <w:t>Favoriser le</w:t>
      </w:r>
      <w:r w:rsidR="009E47ED" w:rsidRPr="00776579">
        <w:rPr>
          <w:rFonts w:ascii="Arial" w:hAnsi="Arial" w:cs="Arial"/>
          <w:sz w:val="20"/>
        </w:rPr>
        <w:t xml:space="preserve"> temps partiel</w:t>
      </w:r>
    </w:p>
    <w:p w14:paraId="0563C169" w14:textId="5D6D2879" w:rsidR="009E47ED" w:rsidRPr="00776579" w:rsidRDefault="000B1FA1" w:rsidP="00BD2BD8">
      <w:pPr>
        <w:pStyle w:val="Paragraphedeliste"/>
        <w:numPr>
          <w:ilvl w:val="0"/>
          <w:numId w:val="13"/>
        </w:numPr>
        <w:jc w:val="both"/>
        <w:rPr>
          <w:rFonts w:ascii="Arial" w:hAnsi="Arial" w:cs="Arial"/>
          <w:sz w:val="20"/>
        </w:rPr>
      </w:pPr>
      <w:r w:rsidRPr="00776579">
        <w:rPr>
          <w:rFonts w:ascii="Arial" w:hAnsi="Arial" w:cs="Arial"/>
          <w:sz w:val="20"/>
        </w:rPr>
        <w:t>Favoriser</w:t>
      </w:r>
      <w:r w:rsidR="009E47ED" w:rsidRPr="00776579">
        <w:rPr>
          <w:rFonts w:ascii="Arial" w:hAnsi="Arial" w:cs="Arial"/>
          <w:sz w:val="20"/>
        </w:rPr>
        <w:t xml:space="preserve"> </w:t>
      </w:r>
      <w:r w:rsidRPr="00776579">
        <w:rPr>
          <w:rFonts w:ascii="Arial" w:hAnsi="Arial" w:cs="Arial"/>
          <w:sz w:val="20"/>
        </w:rPr>
        <w:t>le télétravail</w:t>
      </w:r>
    </w:p>
    <w:p w14:paraId="1518738A" w14:textId="4C1CCE4D" w:rsidR="009E47ED" w:rsidRPr="00776579" w:rsidRDefault="00A31B4F" w:rsidP="00BD2BD8">
      <w:pPr>
        <w:pStyle w:val="Paragraphedeliste"/>
        <w:numPr>
          <w:ilvl w:val="0"/>
          <w:numId w:val="13"/>
        </w:numPr>
        <w:jc w:val="both"/>
        <w:rPr>
          <w:rFonts w:ascii="Arial" w:hAnsi="Arial" w:cs="Arial"/>
          <w:sz w:val="20"/>
        </w:rPr>
      </w:pPr>
      <w:r w:rsidRPr="00776579">
        <w:rPr>
          <w:rFonts w:ascii="Arial" w:hAnsi="Arial" w:cs="Arial"/>
          <w:sz w:val="20"/>
        </w:rPr>
        <w:t>Mieux planifier l</w:t>
      </w:r>
      <w:r w:rsidR="009E47ED" w:rsidRPr="00776579">
        <w:rPr>
          <w:rFonts w:ascii="Arial" w:hAnsi="Arial" w:cs="Arial"/>
          <w:sz w:val="20"/>
        </w:rPr>
        <w:t>es réunions</w:t>
      </w:r>
    </w:p>
    <w:p w14:paraId="6334F8C7" w14:textId="462F8393" w:rsidR="009E47ED" w:rsidRPr="00776579" w:rsidRDefault="009E47ED" w:rsidP="00BD2BD8">
      <w:pPr>
        <w:pStyle w:val="Paragraphedeliste"/>
        <w:numPr>
          <w:ilvl w:val="0"/>
          <w:numId w:val="13"/>
        </w:numPr>
        <w:jc w:val="both"/>
        <w:rPr>
          <w:rFonts w:ascii="Arial" w:hAnsi="Arial" w:cs="Arial"/>
          <w:sz w:val="20"/>
        </w:rPr>
      </w:pPr>
      <w:r w:rsidRPr="00776579">
        <w:rPr>
          <w:rFonts w:ascii="Arial" w:hAnsi="Arial" w:cs="Arial"/>
          <w:sz w:val="20"/>
        </w:rPr>
        <w:t>Maint</w:t>
      </w:r>
      <w:r w:rsidR="00A31B4F" w:rsidRPr="00776579">
        <w:rPr>
          <w:rFonts w:ascii="Arial" w:hAnsi="Arial" w:cs="Arial"/>
          <w:sz w:val="20"/>
        </w:rPr>
        <w:t>enir</w:t>
      </w:r>
      <w:r w:rsidRPr="00776579">
        <w:rPr>
          <w:rFonts w:ascii="Arial" w:hAnsi="Arial" w:cs="Arial"/>
          <w:sz w:val="20"/>
        </w:rPr>
        <w:t xml:space="preserve"> la rémunération pendant le congé paternité</w:t>
      </w:r>
    </w:p>
    <w:p w14:paraId="2E0BD617" w14:textId="00025F10" w:rsidR="009E47ED" w:rsidRPr="00776579" w:rsidRDefault="009E47ED" w:rsidP="00BD2BD8">
      <w:pPr>
        <w:pStyle w:val="Paragraphedeliste"/>
        <w:numPr>
          <w:ilvl w:val="0"/>
          <w:numId w:val="13"/>
        </w:numPr>
        <w:jc w:val="both"/>
        <w:rPr>
          <w:rFonts w:ascii="Arial" w:hAnsi="Arial" w:cs="Arial"/>
          <w:sz w:val="20"/>
        </w:rPr>
      </w:pPr>
      <w:r w:rsidRPr="00776579">
        <w:rPr>
          <w:rFonts w:ascii="Arial" w:hAnsi="Arial" w:cs="Arial"/>
          <w:sz w:val="20"/>
        </w:rPr>
        <w:t>Allongement du congé paternité</w:t>
      </w:r>
    </w:p>
    <w:p w14:paraId="76058DAD" w14:textId="32DC1635" w:rsidR="009E47ED" w:rsidRPr="00776579" w:rsidRDefault="009E47ED" w:rsidP="00BD2BD8">
      <w:pPr>
        <w:pStyle w:val="Paragraphedeliste"/>
        <w:numPr>
          <w:ilvl w:val="0"/>
          <w:numId w:val="13"/>
        </w:numPr>
        <w:jc w:val="both"/>
        <w:rPr>
          <w:rFonts w:ascii="Arial" w:hAnsi="Arial" w:cs="Arial"/>
          <w:sz w:val="20"/>
        </w:rPr>
      </w:pPr>
      <w:r w:rsidRPr="00776579">
        <w:rPr>
          <w:rFonts w:ascii="Arial" w:hAnsi="Arial" w:cs="Arial"/>
          <w:sz w:val="20"/>
        </w:rPr>
        <w:t>Mise en place de berceaux</w:t>
      </w:r>
    </w:p>
    <w:p w14:paraId="404CCE90" w14:textId="6D83D0B5" w:rsidR="009E47ED" w:rsidRPr="00776579" w:rsidRDefault="009E47ED" w:rsidP="00BD2BD8">
      <w:pPr>
        <w:pStyle w:val="Paragraphedeliste"/>
        <w:numPr>
          <w:ilvl w:val="0"/>
          <w:numId w:val="13"/>
        </w:numPr>
        <w:jc w:val="both"/>
        <w:rPr>
          <w:rFonts w:ascii="Arial" w:hAnsi="Arial" w:cs="Arial"/>
          <w:sz w:val="20"/>
        </w:rPr>
      </w:pPr>
      <w:r w:rsidRPr="00776579">
        <w:rPr>
          <w:rFonts w:ascii="Arial" w:hAnsi="Arial" w:cs="Arial"/>
          <w:sz w:val="20"/>
        </w:rPr>
        <w:t>Sensibilis</w:t>
      </w:r>
      <w:r w:rsidR="00A31B4F" w:rsidRPr="00776579">
        <w:rPr>
          <w:rFonts w:ascii="Arial" w:hAnsi="Arial" w:cs="Arial"/>
          <w:sz w:val="20"/>
        </w:rPr>
        <w:t>er</w:t>
      </w:r>
      <w:r w:rsidRPr="00776579">
        <w:rPr>
          <w:rFonts w:ascii="Arial" w:hAnsi="Arial" w:cs="Arial"/>
          <w:sz w:val="20"/>
        </w:rPr>
        <w:t xml:space="preserve"> à la parentalité</w:t>
      </w:r>
    </w:p>
    <w:p w14:paraId="5ACDC196" w14:textId="4852B577" w:rsidR="009E47ED" w:rsidRPr="00776579" w:rsidRDefault="009E47ED" w:rsidP="00597F1C">
      <w:pPr>
        <w:jc w:val="both"/>
        <w:rPr>
          <w:rFonts w:ascii="Arial" w:hAnsi="Arial" w:cs="Arial"/>
          <w:color w:val="002060"/>
          <w:sz w:val="20"/>
        </w:rPr>
      </w:pPr>
    </w:p>
    <w:p w14:paraId="033BFCB5" w14:textId="19478C86" w:rsidR="009E47ED" w:rsidRPr="00776579" w:rsidRDefault="009E47ED" w:rsidP="00597F1C">
      <w:pPr>
        <w:jc w:val="both"/>
        <w:rPr>
          <w:rFonts w:ascii="Arial" w:hAnsi="Arial" w:cs="Arial"/>
          <w:b/>
          <w:color w:val="002060"/>
          <w:sz w:val="20"/>
        </w:rPr>
      </w:pPr>
      <w:r w:rsidRPr="00776579">
        <w:rPr>
          <w:rFonts w:ascii="Arial" w:hAnsi="Arial" w:cs="Arial"/>
          <w:b/>
          <w:color w:val="002060"/>
          <w:sz w:val="20"/>
        </w:rPr>
        <w:t xml:space="preserve">Indicateurs : </w:t>
      </w:r>
    </w:p>
    <w:p w14:paraId="5BCF74AB" w14:textId="5C247BBA" w:rsidR="009E47ED" w:rsidRPr="00776579" w:rsidRDefault="00C544C0" w:rsidP="00BD2BD8">
      <w:pPr>
        <w:pStyle w:val="Retraitcorpsdetexte2"/>
        <w:numPr>
          <w:ilvl w:val="0"/>
          <w:numId w:val="15"/>
        </w:numPr>
        <w:rPr>
          <w:b w:val="0"/>
          <w:bCs w:val="0"/>
          <w:iCs/>
          <w:u w:val="single"/>
        </w:rPr>
      </w:pPr>
      <w:r w:rsidRPr="00776579">
        <w:rPr>
          <w:color w:val="002060"/>
        </w:rPr>
        <w:t>5.1</w:t>
      </w:r>
      <w:r w:rsidRPr="00776579">
        <w:rPr>
          <w:b w:val="0"/>
          <w:color w:val="002060"/>
        </w:rPr>
        <w:t xml:space="preserve"> </w:t>
      </w:r>
      <w:r w:rsidR="009E47ED" w:rsidRPr="00776579">
        <w:rPr>
          <w:b w:val="0"/>
          <w:color w:val="002060"/>
        </w:rPr>
        <w:t>:</w:t>
      </w:r>
      <w:r w:rsidRPr="00776579">
        <w:rPr>
          <w:b w:val="0"/>
          <w:color w:val="002060"/>
        </w:rPr>
        <w:t xml:space="preserve"> </w:t>
      </w:r>
      <w:r w:rsidR="009E47ED" w:rsidRPr="00776579">
        <w:rPr>
          <w:b w:val="0"/>
          <w:bCs w:val="0"/>
          <w:iCs/>
          <w:color w:val="002060"/>
        </w:rPr>
        <w:t xml:space="preserve"> </w:t>
      </w:r>
      <w:r w:rsidR="009E47ED" w:rsidRPr="00776579">
        <w:rPr>
          <w:b w:val="0"/>
          <w:bCs w:val="0"/>
          <w:iCs/>
        </w:rPr>
        <w:t>Nombre</w:t>
      </w:r>
      <w:r w:rsidR="001D581A" w:rsidRPr="00776579">
        <w:rPr>
          <w:b w:val="0"/>
          <w:bCs w:val="0"/>
          <w:iCs/>
        </w:rPr>
        <w:t xml:space="preserve"> (pourcentage)</w:t>
      </w:r>
      <w:r w:rsidR="009E47ED" w:rsidRPr="00776579">
        <w:rPr>
          <w:b w:val="0"/>
          <w:bCs w:val="0"/>
          <w:iCs/>
        </w:rPr>
        <w:t xml:space="preserve"> de promotions attribuées au</w:t>
      </w:r>
      <w:r w:rsidR="008E7A9E" w:rsidRPr="00776579">
        <w:rPr>
          <w:b w:val="0"/>
          <w:bCs w:val="0"/>
          <w:iCs/>
        </w:rPr>
        <w:t>x</w:t>
      </w:r>
      <w:r w:rsidR="009E47ED" w:rsidRPr="00776579">
        <w:rPr>
          <w:b w:val="0"/>
          <w:bCs w:val="0"/>
          <w:iCs/>
        </w:rPr>
        <w:t xml:space="preserve"> temps partiel comparé au nombre total de promotion</w:t>
      </w:r>
      <w:r w:rsidR="008E7A9E" w:rsidRPr="00776579">
        <w:rPr>
          <w:b w:val="0"/>
          <w:bCs w:val="0"/>
          <w:iCs/>
        </w:rPr>
        <w:t>s</w:t>
      </w:r>
      <w:r w:rsidR="009E47ED" w:rsidRPr="00776579">
        <w:rPr>
          <w:b w:val="0"/>
          <w:bCs w:val="0"/>
          <w:iCs/>
        </w:rPr>
        <w:t>, par sexe</w:t>
      </w:r>
      <w:r w:rsidR="001D581A" w:rsidRPr="00776579">
        <w:rPr>
          <w:b w:val="0"/>
          <w:bCs w:val="0"/>
          <w:iCs/>
        </w:rPr>
        <w:t>, par organisation</w:t>
      </w:r>
    </w:p>
    <w:p w14:paraId="72ED7CCC" w14:textId="3526B733" w:rsidR="009E47ED" w:rsidRPr="00776579" w:rsidRDefault="001D581A" w:rsidP="005E5B4A">
      <w:pPr>
        <w:pStyle w:val="Retraitcorpsdetexte2"/>
        <w:ind w:left="709" w:firstLine="1"/>
        <w:jc w:val="both"/>
        <w:rPr>
          <w:b w:val="0"/>
          <w:bCs w:val="0"/>
          <w:iCs/>
        </w:rPr>
      </w:pPr>
      <w:r w:rsidRPr="00776579">
        <w:rPr>
          <w:b w:val="0"/>
          <w:bCs w:val="0"/>
          <w:iCs/>
        </w:rPr>
        <w:t>Taux</w:t>
      </w:r>
      <w:r w:rsidR="009E47ED" w:rsidRPr="00776579">
        <w:rPr>
          <w:b w:val="0"/>
          <w:bCs w:val="0"/>
          <w:iCs/>
        </w:rPr>
        <w:t xml:space="preserve"> </w:t>
      </w:r>
      <w:r w:rsidR="00581DEA" w:rsidRPr="00776579">
        <w:rPr>
          <w:b w:val="0"/>
          <w:bCs w:val="0"/>
          <w:iCs/>
        </w:rPr>
        <w:t>d’augmentation</w:t>
      </w:r>
      <w:r w:rsidRPr="00776579">
        <w:rPr>
          <w:b w:val="0"/>
          <w:bCs w:val="0"/>
          <w:iCs/>
        </w:rPr>
        <w:t xml:space="preserve"> attribué</w:t>
      </w:r>
      <w:r w:rsidR="009E47ED" w:rsidRPr="00776579">
        <w:rPr>
          <w:b w:val="0"/>
          <w:bCs w:val="0"/>
          <w:iCs/>
        </w:rPr>
        <w:t>s aux salar</w:t>
      </w:r>
      <w:r w:rsidR="00581DEA" w:rsidRPr="00776579">
        <w:rPr>
          <w:b w:val="0"/>
          <w:bCs w:val="0"/>
          <w:iCs/>
        </w:rPr>
        <w:t>iés à temps partiel comparé au taux d’augmentation</w:t>
      </w:r>
      <w:r w:rsidRPr="00776579">
        <w:rPr>
          <w:b w:val="0"/>
          <w:bCs w:val="0"/>
          <w:iCs/>
        </w:rPr>
        <w:t xml:space="preserve"> </w:t>
      </w:r>
      <w:r w:rsidR="009E47ED" w:rsidRPr="00776579">
        <w:rPr>
          <w:b w:val="0"/>
          <w:bCs w:val="0"/>
          <w:iCs/>
        </w:rPr>
        <w:t>des salariés à temps plein par sexe</w:t>
      </w:r>
      <w:r w:rsidRPr="00776579">
        <w:rPr>
          <w:b w:val="0"/>
          <w:bCs w:val="0"/>
          <w:iCs/>
        </w:rPr>
        <w:t>,</w:t>
      </w:r>
      <w:r w:rsidR="009E47ED" w:rsidRPr="00776579">
        <w:rPr>
          <w:b w:val="0"/>
          <w:bCs w:val="0"/>
          <w:iCs/>
        </w:rPr>
        <w:t xml:space="preserve"> </w:t>
      </w:r>
      <w:r w:rsidRPr="00776579">
        <w:rPr>
          <w:b w:val="0"/>
          <w:bCs w:val="0"/>
          <w:iCs/>
        </w:rPr>
        <w:t>par organisation</w:t>
      </w:r>
    </w:p>
    <w:p w14:paraId="294EE24A" w14:textId="6A921229" w:rsidR="00581DEA" w:rsidRPr="00776579" w:rsidRDefault="00581DEA" w:rsidP="005E5B4A">
      <w:pPr>
        <w:pStyle w:val="Retraitcorpsdetexte2"/>
        <w:ind w:left="709" w:firstLine="1"/>
        <w:jc w:val="both"/>
        <w:rPr>
          <w:b w:val="0"/>
          <w:bCs w:val="0"/>
          <w:iCs/>
        </w:rPr>
      </w:pPr>
      <w:r w:rsidRPr="00776579">
        <w:rPr>
          <w:b w:val="0"/>
          <w:bCs w:val="0"/>
          <w:iCs/>
        </w:rPr>
        <w:t>Répartition femmes/hommes en temps partiel (en pourcentage)</w:t>
      </w:r>
    </w:p>
    <w:p w14:paraId="7B1EF078" w14:textId="14DF7F51" w:rsidR="009E47ED" w:rsidRPr="00776579" w:rsidRDefault="009E47ED" w:rsidP="00BD2BD8">
      <w:pPr>
        <w:pStyle w:val="Retraitcorpsdetexte2"/>
        <w:numPr>
          <w:ilvl w:val="0"/>
          <w:numId w:val="15"/>
        </w:numPr>
        <w:rPr>
          <w:b w:val="0"/>
          <w:i/>
        </w:rPr>
      </w:pPr>
      <w:r w:rsidRPr="00776579">
        <w:rPr>
          <w:color w:val="002060"/>
        </w:rPr>
        <w:t>5.2</w:t>
      </w:r>
      <w:r w:rsidRPr="00776579">
        <w:rPr>
          <w:b w:val="0"/>
          <w:color w:val="002060"/>
        </w:rPr>
        <w:t> :</w:t>
      </w:r>
      <w:r w:rsidR="005E5B4A" w:rsidRPr="00776579">
        <w:rPr>
          <w:b w:val="0"/>
          <w:i/>
          <w:color w:val="002060"/>
        </w:rPr>
        <w:t xml:space="preserve"> </w:t>
      </w:r>
      <w:r w:rsidR="00E66127" w:rsidRPr="00776579">
        <w:rPr>
          <w:b w:val="0"/>
        </w:rPr>
        <w:t>Répartition femmes/hommes des salariés en télétravail (en pourcentage)</w:t>
      </w:r>
    </w:p>
    <w:p w14:paraId="5D24122D" w14:textId="3DE0CE2E" w:rsidR="00581DEA" w:rsidRPr="00776579" w:rsidRDefault="00581DEA" w:rsidP="00BD2BD8">
      <w:pPr>
        <w:pStyle w:val="Retraitcorpsdetexte2"/>
        <w:numPr>
          <w:ilvl w:val="0"/>
          <w:numId w:val="15"/>
        </w:numPr>
        <w:rPr>
          <w:b w:val="0"/>
          <w:i/>
        </w:rPr>
      </w:pPr>
      <w:r w:rsidRPr="00776579">
        <w:rPr>
          <w:color w:val="002060"/>
        </w:rPr>
        <w:t xml:space="preserve">5.4 : </w:t>
      </w:r>
      <w:r w:rsidRPr="00776579">
        <w:rPr>
          <w:b w:val="0"/>
        </w:rPr>
        <w:t>Nombre de salariés non augmentés en congé paternité</w:t>
      </w:r>
    </w:p>
    <w:p w14:paraId="2665D700" w14:textId="7B67CFA9" w:rsidR="009E47ED" w:rsidRPr="00776579" w:rsidRDefault="009E47ED" w:rsidP="00BD2BD8">
      <w:pPr>
        <w:pStyle w:val="Corpsdetexte"/>
        <w:numPr>
          <w:ilvl w:val="0"/>
          <w:numId w:val="13"/>
        </w:numPr>
      </w:pPr>
      <w:r w:rsidRPr="00776579">
        <w:rPr>
          <w:b/>
          <w:color w:val="002060"/>
        </w:rPr>
        <w:t>5.5 :</w:t>
      </w:r>
      <w:r w:rsidR="00E66127" w:rsidRPr="00776579">
        <w:rPr>
          <w:b/>
          <w:color w:val="002060"/>
        </w:rPr>
        <w:t xml:space="preserve"> </w:t>
      </w:r>
      <w:r w:rsidR="00E66127" w:rsidRPr="00776579">
        <w:t>Nombre de salariés inscrits ayant pris leur congé paternité et d’accueil de l’enfant (et</w:t>
      </w:r>
      <w:r w:rsidR="00A06F21" w:rsidRPr="00776579">
        <w:t xml:space="preserve"> </w:t>
      </w:r>
      <w:r w:rsidR="00E66127" w:rsidRPr="00776579">
        <w:t>durée d</w:t>
      </w:r>
      <w:r w:rsidR="005E5B4A" w:rsidRPr="00776579">
        <w:t xml:space="preserve">u </w:t>
      </w:r>
      <w:r w:rsidR="00E66127" w:rsidRPr="00776579">
        <w:t>congé)</w:t>
      </w:r>
    </w:p>
    <w:p w14:paraId="16044F49" w14:textId="7F31E5B5" w:rsidR="009E47ED" w:rsidRPr="00776579" w:rsidRDefault="009E47ED" w:rsidP="00BD2BD8">
      <w:pPr>
        <w:pStyle w:val="Paragraphedeliste"/>
        <w:numPr>
          <w:ilvl w:val="0"/>
          <w:numId w:val="13"/>
        </w:numPr>
        <w:jc w:val="both"/>
        <w:rPr>
          <w:rFonts w:ascii="Arial" w:hAnsi="Arial" w:cs="Arial"/>
          <w:b/>
          <w:color w:val="002060"/>
          <w:sz w:val="20"/>
        </w:rPr>
      </w:pPr>
      <w:r w:rsidRPr="00776579">
        <w:rPr>
          <w:rFonts w:ascii="Arial" w:hAnsi="Arial" w:cs="Arial"/>
          <w:b/>
          <w:color w:val="002060"/>
          <w:sz w:val="20"/>
        </w:rPr>
        <w:t xml:space="preserve">5.6 : </w:t>
      </w:r>
      <w:r w:rsidR="00410C55" w:rsidRPr="00776579">
        <w:rPr>
          <w:rFonts w:ascii="Arial" w:hAnsi="Arial" w:cs="Arial"/>
          <w:b/>
          <w:color w:val="002060"/>
          <w:sz w:val="20"/>
        </w:rPr>
        <w:t xml:space="preserve"> </w:t>
      </w:r>
      <w:r w:rsidRPr="00776579">
        <w:rPr>
          <w:rFonts w:ascii="Arial" w:hAnsi="Arial" w:cs="Arial"/>
          <w:sz w:val="20"/>
        </w:rPr>
        <w:t>Nombre de berceaux</w:t>
      </w:r>
      <w:r w:rsidRPr="00776579">
        <w:rPr>
          <w:rFonts w:ascii="Arial" w:hAnsi="Arial" w:cs="Arial"/>
          <w:b/>
          <w:sz w:val="20"/>
        </w:rPr>
        <w:t xml:space="preserve"> </w:t>
      </w:r>
    </w:p>
    <w:p w14:paraId="2C75523E" w14:textId="7D2FED3D" w:rsidR="009E47ED" w:rsidRPr="00776579" w:rsidRDefault="00410C55" w:rsidP="00BD2BD8">
      <w:pPr>
        <w:pStyle w:val="Paragraphedeliste"/>
        <w:numPr>
          <w:ilvl w:val="0"/>
          <w:numId w:val="13"/>
        </w:numPr>
        <w:jc w:val="both"/>
        <w:rPr>
          <w:rFonts w:ascii="Arial" w:hAnsi="Arial" w:cs="Arial"/>
          <w:sz w:val="20"/>
        </w:rPr>
      </w:pPr>
      <w:r w:rsidRPr="00776579">
        <w:rPr>
          <w:rFonts w:ascii="Arial" w:hAnsi="Arial" w:cs="Arial"/>
          <w:b/>
          <w:color w:val="002060"/>
          <w:sz w:val="20"/>
        </w:rPr>
        <w:t xml:space="preserve">5.7 : </w:t>
      </w:r>
      <w:r w:rsidR="009E47ED" w:rsidRPr="00776579">
        <w:rPr>
          <w:rFonts w:ascii="Arial" w:hAnsi="Arial" w:cs="Arial"/>
          <w:sz w:val="20"/>
        </w:rPr>
        <w:t xml:space="preserve">Nombre de </w:t>
      </w:r>
      <w:r w:rsidR="005E5B4A" w:rsidRPr="00776579">
        <w:rPr>
          <w:rFonts w:ascii="Arial" w:hAnsi="Arial" w:cs="Arial"/>
          <w:sz w:val="20"/>
        </w:rPr>
        <w:t>salarié</w:t>
      </w:r>
      <w:r w:rsidR="00786108" w:rsidRPr="00776579">
        <w:rPr>
          <w:rFonts w:ascii="Arial" w:hAnsi="Arial" w:cs="Arial"/>
          <w:sz w:val="20"/>
        </w:rPr>
        <w:t>e</w:t>
      </w:r>
      <w:r w:rsidR="005E5B4A" w:rsidRPr="00776579">
        <w:rPr>
          <w:rFonts w:ascii="Arial" w:hAnsi="Arial" w:cs="Arial"/>
          <w:sz w:val="20"/>
        </w:rPr>
        <w:t>s</w:t>
      </w:r>
      <w:r w:rsidR="009E47ED" w:rsidRPr="00776579">
        <w:rPr>
          <w:rFonts w:ascii="Arial" w:hAnsi="Arial" w:cs="Arial"/>
          <w:sz w:val="20"/>
        </w:rPr>
        <w:t xml:space="preserve"> ayant bénéficié d’un congé maternité, d’adoption ou congé </w:t>
      </w:r>
      <w:r w:rsidR="005E5B4A" w:rsidRPr="00776579">
        <w:rPr>
          <w:rFonts w:ascii="Arial" w:hAnsi="Arial" w:cs="Arial"/>
          <w:sz w:val="20"/>
        </w:rPr>
        <w:t>parental d’éducation</w:t>
      </w:r>
      <w:r w:rsidR="00A06F21" w:rsidRPr="00776579">
        <w:rPr>
          <w:rFonts w:ascii="Arial" w:hAnsi="Arial" w:cs="Arial"/>
          <w:sz w:val="20"/>
        </w:rPr>
        <w:t xml:space="preserve"> </w:t>
      </w:r>
    </w:p>
    <w:p w14:paraId="28DEBDB7" w14:textId="77777777" w:rsidR="0007108C" w:rsidRPr="00776579" w:rsidRDefault="0007108C" w:rsidP="0007108C">
      <w:pPr>
        <w:pStyle w:val="Paragraphedeliste"/>
        <w:jc w:val="both"/>
        <w:rPr>
          <w:rFonts w:ascii="Arial" w:hAnsi="Arial" w:cs="Arial"/>
          <w:sz w:val="20"/>
        </w:rPr>
      </w:pPr>
    </w:p>
    <w:p w14:paraId="5E351372" w14:textId="77777777" w:rsidR="00925D02" w:rsidRPr="00776579" w:rsidRDefault="00925D02" w:rsidP="00925D02">
      <w:pPr>
        <w:pStyle w:val="Paragraphedeliste"/>
        <w:jc w:val="both"/>
        <w:rPr>
          <w:rFonts w:ascii="Arial" w:hAnsi="Arial" w:cs="Arial"/>
          <w:sz w:val="20"/>
        </w:rPr>
      </w:pPr>
    </w:p>
    <w:p w14:paraId="41E0755E" w14:textId="10D16AC4" w:rsidR="000A70C3" w:rsidRPr="00776579" w:rsidRDefault="000A70C3">
      <w:pPr>
        <w:rPr>
          <w:rFonts w:ascii="Arial" w:hAnsi="Arial" w:cs="Arial"/>
          <w:color w:val="002060"/>
          <w:sz w:val="20"/>
        </w:rPr>
      </w:pPr>
      <w:r w:rsidRPr="00776579">
        <w:rPr>
          <w:rFonts w:ascii="Arial" w:hAnsi="Arial" w:cs="Arial"/>
          <w:color w:val="002060"/>
          <w:sz w:val="20"/>
        </w:rPr>
        <w:br w:type="page"/>
      </w:r>
    </w:p>
    <w:p w14:paraId="10C6D8E9" w14:textId="4B9F5453" w:rsidR="00FD7084" w:rsidRPr="00776579" w:rsidRDefault="00FD7084" w:rsidP="0075585E">
      <w:pPr>
        <w:pStyle w:val="Titre1"/>
        <w:jc w:val="center"/>
        <w:rPr>
          <w:smallCaps/>
          <w:color w:val="0070C0"/>
          <w:sz w:val="24"/>
          <w:u w:val="single"/>
        </w:rPr>
      </w:pPr>
      <w:bookmarkStart w:id="45" w:name="_Toc159493849"/>
      <w:r w:rsidRPr="00776579">
        <w:rPr>
          <w:smallCaps/>
          <w:color w:val="0070C0"/>
          <w:sz w:val="24"/>
          <w:u w:val="single"/>
        </w:rPr>
        <w:lastRenderedPageBreak/>
        <w:t xml:space="preserve">PLAN </w:t>
      </w:r>
      <w:r w:rsidR="001B5F30" w:rsidRPr="00776579">
        <w:rPr>
          <w:smallCaps/>
          <w:color w:val="0070C0"/>
          <w:sz w:val="24"/>
          <w:u w:val="single"/>
        </w:rPr>
        <w:t>D’ACTION</w:t>
      </w:r>
      <w:r w:rsidR="00A44766" w:rsidRPr="00776579">
        <w:rPr>
          <w:smallCaps/>
          <w:color w:val="0070C0"/>
          <w:sz w:val="24"/>
          <w:u w:val="single"/>
        </w:rPr>
        <w:t>S</w:t>
      </w:r>
      <w:r w:rsidRPr="00776579">
        <w:rPr>
          <w:smallCaps/>
          <w:color w:val="0070C0"/>
          <w:sz w:val="24"/>
          <w:u w:val="single"/>
        </w:rPr>
        <w:t xml:space="preserve"> N° 6</w:t>
      </w:r>
      <w:bookmarkEnd w:id="45"/>
    </w:p>
    <w:p w14:paraId="377C1B71" w14:textId="77777777" w:rsidR="00FD7084" w:rsidRPr="00776579" w:rsidRDefault="00FD7084" w:rsidP="0075585E">
      <w:pPr>
        <w:pStyle w:val="Titre1"/>
        <w:jc w:val="center"/>
        <w:rPr>
          <w:smallCaps/>
          <w:color w:val="0070C0"/>
          <w:sz w:val="24"/>
          <w:u w:val="single"/>
        </w:rPr>
      </w:pPr>
    </w:p>
    <w:p w14:paraId="2F358BC1" w14:textId="23704C89" w:rsidR="00FD7084" w:rsidRPr="00776579" w:rsidRDefault="00CE79E6" w:rsidP="0075585E">
      <w:pPr>
        <w:pStyle w:val="Titre1"/>
        <w:jc w:val="center"/>
        <w:rPr>
          <w:smallCaps/>
          <w:color w:val="002060"/>
          <w:sz w:val="24"/>
          <w:u w:val="single"/>
        </w:rPr>
      </w:pPr>
      <w:bookmarkStart w:id="46" w:name="_Toc159493850"/>
      <w:r w:rsidRPr="00776579">
        <w:rPr>
          <w:smallCaps/>
          <w:color w:val="002060"/>
          <w:sz w:val="24"/>
          <w:u w:val="single"/>
        </w:rPr>
        <w:t xml:space="preserve">Santé, Sécurité et conditions de travail - </w:t>
      </w:r>
      <w:r w:rsidR="00A44766" w:rsidRPr="00776579">
        <w:rPr>
          <w:smallCaps/>
          <w:color w:val="002060"/>
          <w:sz w:val="24"/>
          <w:u w:val="single"/>
        </w:rPr>
        <w:t>A</w:t>
      </w:r>
      <w:r w:rsidR="006C33E9" w:rsidRPr="00776579">
        <w:rPr>
          <w:smallCaps/>
          <w:color w:val="002060"/>
          <w:sz w:val="24"/>
          <w:u w:val="single"/>
        </w:rPr>
        <w:t>ctions destinées à lutter contre les agissements sexistes, le harcèlement sexuel et les violences au travail faites aux femmes</w:t>
      </w:r>
      <w:bookmarkEnd w:id="46"/>
      <w:r w:rsidR="006C33E9" w:rsidRPr="00776579">
        <w:rPr>
          <w:smallCaps/>
          <w:color w:val="002060"/>
          <w:sz w:val="24"/>
          <w:u w:val="single"/>
        </w:rPr>
        <w:t xml:space="preserve"> </w:t>
      </w:r>
    </w:p>
    <w:p w14:paraId="343F2C74" w14:textId="77777777" w:rsidR="00FD7084" w:rsidRPr="00776579" w:rsidRDefault="00FD7084" w:rsidP="0080690E">
      <w:pPr>
        <w:ind w:left="360"/>
        <w:rPr>
          <w:rFonts w:ascii="Arial" w:hAnsi="Arial" w:cs="Arial"/>
          <w:color w:val="002060"/>
          <w:sz w:val="20"/>
        </w:rPr>
      </w:pPr>
    </w:p>
    <w:p w14:paraId="76992099" w14:textId="77777777" w:rsidR="002944B6" w:rsidRPr="00776579" w:rsidRDefault="002944B6" w:rsidP="001650B3">
      <w:pPr>
        <w:rPr>
          <w:rFonts w:ascii="Arial" w:hAnsi="Arial" w:cs="Arial"/>
          <w:color w:val="002060"/>
          <w:sz w:val="20"/>
        </w:rPr>
      </w:pPr>
    </w:p>
    <w:p w14:paraId="6B849234" w14:textId="5E37E5EC" w:rsidR="002944B6" w:rsidRPr="00776579" w:rsidRDefault="00720417" w:rsidP="00F70615">
      <w:pPr>
        <w:jc w:val="both"/>
        <w:rPr>
          <w:rFonts w:ascii="Arial" w:hAnsi="Arial" w:cs="Arial"/>
          <w:color w:val="002060"/>
          <w:sz w:val="20"/>
        </w:rPr>
      </w:pPr>
      <w:r w:rsidRPr="00776579">
        <w:rPr>
          <w:rFonts w:ascii="Arial" w:hAnsi="Arial" w:cs="Arial"/>
          <w:color w:val="002060"/>
          <w:sz w:val="20"/>
        </w:rPr>
        <w:t xml:space="preserve">La </w:t>
      </w:r>
      <w:r w:rsidR="00356204" w:rsidRPr="00776579">
        <w:rPr>
          <w:rFonts w:ascii="Arial" w:hAnsi="Arial" w:cs="Arial"/>
          <w:color w:val="002060"/>
          <w:sz w:val="20"/>
        </w:rPr>
        <w:t>Société</w:t>
      </w:r>
      <w:r w:rsidRPr="00776579">
        <w:rPr>
          <w:rFonts w:ascii="Arial" w:hAnsi="Arial" w:cs="Arial"/>
          <w:color w:val="002060"/>
          <w:sz w:val="20"/>
        </w:rPr>
        <w:t xml:space="preserve"> </w:t>
      </w:r>
      <w:r w:rsidR="00CF385B" w:rsidRPr="00776579">
        <w:rPr>
          <w:rFonts w:ascii="Arial" w:hAnsi="Arial" w:cs="Arial"/>
          <w:color w:val="002060"/>
          <w:sz w:val="20"/>
        </w:rPr>
        <w:t xml:space="preserve">Thales </w:t>
      </w:r>
      <w:r w:rsidR="00CD3EE7" w:rsidRPr="00776579">
        <w:rPr>
          <w:rFonts w:ascii="Arial" w:hAnsi="Arial" w:cs="Arial"/>
          <w:color w:val="002060"/>
          <w:sz w:val="20"/>
        </w:rPr>
        <w:t>Services Numériques</w:t>
      </w:r>
      <w:r w:rsidRPr="00776579">
        <w:rPr>
          <w:rFonts w:ascii="Arial" w:hAnsi="Arial" w:cs="Arial"/>
          <w:color w:val="002060"/>
          <w:sz w:val="20"/>
        </w:rPr>
        <w:t xml:space="preserve"> est engagée dans la lutte contre les agissements sexistes, le harcèlement sexuel et les violences au travail faites aux femmes et</w:t>
      </w:r>
      <w:r w:rsidR="00437C85" w:rsidRPr="00776579">
        <w:rPr>
          <w:rFonts w:ascii="Arial" w:hAnsi="Arial" w:cs="Arial"/>
          <w:color w:val="002060"/>
          <w:sz w:val="20"/>
        </w:rPr>
        <w:t xml:space="preserve"> entend</w:t>
      </w:r>
      <w:r w:rsidRPr="00776579">
        <w:rPr>
          <w:rFonts w:ascii="Arial" w:hAnsi="Arial" w:cs="Arial"/>
          <w:color w:val="002060"/>
          <w:sz w:val="20"/>
        </w:rPr>
        <w:t xml:space="preserve"> ainsi préserver la santé et la sécurité des salariées. </w:t>
      </w:r>
    </w:p>
    <w:p w14:paraId="57E9C236" w14:textId="77777777" w:rsidR="00720417" w:rsidRPr="00776579" w:rsidRDefault="00720417" w:rsidP="001650B3">
      <w:pPr>
        <w:jc w:val="both"/>
        <w:rPr>
          <w:rFonts w:ascii="Arial" w:hAnsi="Arial" w:cs="Arial"/>
          <w:color w:val="002060"/>
          <w:sz w:val="20"/>
        </w:rPr>
      </w:pPr>
    </w:p>
    <w:p w14:paraId="3DCC6C0E" w14:textId="77777777" w:rsidR="00720417" w:rsidRPr="00776579" w:rsidRDefault="00720417" w:rsidP="001650B3">
      <w:pPr>
        <w:jc w:val="both"/>
        <w:rPr>
          <w:rFonts w:ascii="Arial" w:hAnsi="Arial" w:cs="Arial"/>
          <w:color w:val="002060"/>
          <w:sz w:val="20"/>
        </w:rPr>
      </w:pPr>
      <w:r w:rsidRPr="00776579">
        <w:rPr>
          <w:rFonts w:ascii="Arial" w:hAnsi="Arial" w:cs="Arial"/>
          <w:color w:val="002060"/>
          <w:sz w:val="20"/>
        </w:rPr>
        <w:t>A cet effet, elle engagera des démarches permettant la prise de conscience de tous les salariés des problématiques liées au harcèlement sexuel, aux agissements sexistes et aux violences au travail faites aux femmes.</w:t>
      </w:r>
    </w:p>
    <w:p w14:paraId="665A3824" w14:textId="77777777" w:rsidR="00720417" w:rsidRPr="00776579" w:rsidRDefault="00720417" w:rsidP="001650B3">
      <w:pPr>
        <w:jc w:val="both"/>
        <w:rPr>
          <w:rFonts w:ascii="Arial" w:hAnsi="Arial" w:cs="Arial"/>
          <w:color w:val="002060"/>
          <w:sz w:val="20"/>
        </w:rPr>
      </w:pPr>
    </w:p>
    <w:p w14:paraId="2E289BDD" w14:textId="77777777" w:rsidR="00720417" w:rsidRPr="00776579" w:rsidRDefault="00720417" w:rsidP="00682A59">
      <w:pPr>
        <w:jc w:val="both"/>
        <w:rPr>
          <w:rFonts w:ascii="Arial" w:hAnsi="Arial" w:cs="Arial"/>
          <w:color w:val="002060"/>
          <w:sz w:val="20"/>
        </w:rPr>
      </w:pPr>
      <w:r w:rsidRPr="00776579">
        <w:rPr>
          <w:rFonts w:ascii="Arial" w:hAnsi="Arial" w:cs="Arial"/>
          <w:color w:val="002060"/>
          <w:sz w:val="20"/>
        </w:rPr>
        <w:t xml:space="preserve">La politique de prévention, de prise en compte et de traitement des situations doit contribuer à changer les mentalités et comportements et ainsi permettre aux </w:t>
      </w:r>
      <w:r w:rsidR="00682A59" w:rsidRPr="00776579">
        <w:rPr>
          <w:rFonts w:ascii="Arial" w:hAnsi="Arial" w:cs="Arial"/>
          <w:color w:val="002060"/>
          <w:sz w:val="20"/>
        </w:rPr>
        <w:t>salariés</w:t>
      </w:r>
      <w:r w:rsidRPr="00776579">
        <w:rPr>
          <w:rFonts w:ascii="Arial" w:hAnsi="Arial" w:cs="Arial"/>
          <w:color w:val="002060"/>
          <w:sz w:val="20"/>
        </w:rPr>
        <w:t xml:space="preserve"> de travailler dans un environnement de travail sain, dans le respect et la sécurité.</w:t>
      </w:r>
    </w:p>
    <w:p w14:paraId="66F03E81" w14:textId="77777777" w:rsidR="00720417" w:rsidRPr="00776579" w:rsidRDefault="00720417" w:rsidP="001650B3">
      <w:pPr>
        <w:jc w:val="both"/>
        <w:rPr>
          <w:rFonts w:ascii="Arial" w:hAnsi="Arial" w:cs="Arial"/>
          <w:color w:val="002060"/>
          <w:sz w:val="20"/>
        </w:rPr>
      </w:pPr>
    </w:p>
    <w:p w14:paraId="299AD72C" w14:textId="00A8C2CA" w:rsidR="00494AE6" w:rsidRPr="00776579" w:rsidRDefault="00720417" w:rsidP="0075585E">
      <w:pPr>
        <w:pStyle w:val="Titre2"/>
        <w:rPr>
          <w:bCs/>
          <w:color w:val="002060"/>
          <w:u w:val="single"/>
        </w:rPr>
      </w:pPr>
      <w:bookmarkStart w:id="47" w:name="_Toc159493851"/>
      <w:r w:rsidRPr="00776579">
        <w:rPr>
          <w:bCs/>
          <w:color w:val="002060"/>
        </w:rPr>
        <w:t xml:space="preserve">6.1 </w:t>
      </w:r>
      <w:r w:rsidR="0004036C" w:rsidRPr="00776579">
        <w:rPr>
          <w:bCs/>
          <w:color w:val="002060"/>
        </w:rPr>
        <w:t>–</w:t>
      </w:r>
      <w:r w:rsidRPr="00776579">
        <w:rPr>
          <w:bCs/>
          <w:color w:val="002060"/>
        </w:rPr>
        <w:t xml:space="preserve"> </w:t>
      </w:r>
      <w:r w:rsidR="0004036C" w:rsidRPr="00776579">
        <w:rPr>
          <w:bCs/>
          <w:color w:val="002060"/>
          <w:u w:val="single"/>
        </w:rPr>
        <w:t>PREVENTION DES AGISSEMENTS SEXISTES, DU HARCELEMENT SEXUEL ET DES VIOLENCES</w:t>
      </w:r>
      <w:r w:rsidR="00DF3666" w:rsidRPr="00776579">
        <w:rPr>
          <w:bCs/>
          <w:color w:val="002060"/>
          <w:u w:val="single"/>
        </w:rPr>
        <w:br/>
      </w:r>
      <w:r w:rsidR="00DF3666" w:rsidRPr="00776579">
        <w:rPr>
          <w:bCs/>
          <w:color w:val="002060"/>
        </w:rPr>
        <w:t xml:space="preserve">        </w:t>
      </w:r>
      <w:r w:rsidR="0004036C" w:rsidRPr="00776579">
        <w:rPr>
          <w:bCs/>
          <w:color w:val="002060"/>
        </w:rPr>
        <w:t xml:space="preserve"> </w:t>
      </w:r>
      <w:r w:rsidR="0004036C" w:rsidRPr="00776579">
        <w:rPr>
          <w:bCs/>
          <w:color w:val="002060"/>
          <w:u w:val="single"/>
        </w:rPr>
        <w:t>AU TRAVAIL FAITES AUX FEMMES</w:t>
      </w:r>
      <w:bookmarkEnd w:id="47"/>
    </w:p>
    <w:p w14:paraId="343D7393" w14:textId="77777777" w:rsidR="00494AE6" w:rsidRPr="00776579" w:rsidRDefault="00494AE6" w:rsidP="001650B3">
      <w:pPr>
        <w:jc w:val="both"/>
        <w:rPr>
          <w:rFonts w:ascii="Arial" w:hAnsi="Arial" w:cs="Arial"/>
          <w:color w:val="002060"/>
          <w:sz w:val="20"/>
        </w:rPr>
      </w:pPr>
    </w:p>
    <w:p w14:paraId="23B8233B" w14:textId="04AD2ACF" w:rsidR="000B22F1" w:rsidRPr="00776579" w:rsidRDefault="000B22F1" w:rsidP="000B22F1">
      <w:pPr>
        <w:jc w:val="both"/>
        <w:rPr>
          <w:rFonts w:ascii="Arial" w:hAnsi="Arial" w:cs="Arial"/>
          <w:color w:val="FF0000"/>
          <w:sz w:val="20"/>
        </w:rPr>
      </w:pPr>
    </w:p>
    <w:p w14:paraId="59700E11" w14:textId="77777777" w:rsidR="000B22F1" w:rsidRPr="00776579" w:rsidRDefault="000B22F1" w:rsidP="000B22F1">
      <w:pPr>
        <w:jc w:val="both"/>
        <w:rPr>
          <w:rFonts w:ascii="Arial" w:hAnsi="Arial" w:cs="Arial"/>
          <w:color w:val="002060"/>
          <w:sz w:val="20"/>
        </w:rPr>
      </w:pPr>
      <w:r w:rsidRPr="00776579">
        <w:rPr>
          <w:rFonts w:ascii="Arial" w:hAnsi="Arial" w:cs="Arial"/>
          <w:color w:val="002060"/>
          <w:sz w:val="20"/>
        </w:rPr>
        <w:t>La Société s’engage à sensibiliser l’ensemble des salariés aux agissements sexistes, au harcèlement sexuel, aux violences au travail faites aux femmes. A cette occasion, il sera rappelé les sanctions encourues. Cette sensibilisation se fera notamment par :</w:t>
      </w:r>
    </w:p>
    <w:p w14:paraId="3AD87E57" w14:textId="77777777" w:rsidR="000B22F1" w:rsidRPr="00776579" w:rsidRDefault="000B22F1" w:rsidP="000B22F1">
      <w:pPr>
        <w:jc w:val="both"/>
        <w:rPr>
          <w:rFonts w:ascii="Arial" w:hAnsi="Arial" w:cs="Arial"/>
          <w:color w:val="002060"/>
          <w:sz w:val="20"/>
        </w:rPr>
      </w:pPr>
    </w:p>
    <w:p w14:paraId="1E73931E" w14:textId="77777777" w:rsidR="000B22F1" w:rsidRPr="00776579" w:rsidRDefault="000B22F1" w:rsidP="00BD2BD8">
      <w:pPr>
        <w:numPr>
          <w:ilvl w:val="0"/>
          <w:numId w:val="3"/>
        </w:numPr>
        <w:jc w:val="both"/>
        <w:rPr>
          <w:rFonts w:ascii="Arial" w:hAnsi="Arial" w:cs="Arial"/>
          <w:color w:val="002060"/>
          <w:sz w:val="20"/>
        </w:rPr>
      </w:pPr>
      <w:r w:rsidRPr="00776579">
        <w:rPr>
          <w:rFonts w:ascii="Arial" w:hAnsi="Arial" w:cs="Arial"/>
          <w:color w:val="002060"/>
          <w:sz w:val="20"/>
        </w:rPr>
        <w:t>La diffusion de communications collectives,</w:t>
      </w:r>
    </w:p>
    <w:p w14:paraId="52DFB2A0" w14:textId="77777777" w:rsidR="000B22F1" w:rsidRPr="00776579" w:rsidRDefault="000B22F1" w:rsidP="00BD2BD8">
      <w:pPr>
        <w:numPr>
          <w:ilvl w:val="0"/>
          <w:numId w:val="3"/>
        </w:numPr>
        <w:jc w:val="both"/>
        <w:rPr>
          <w:rFonts w:ascii="Arial" w:hAnsi="Arial" w:cs="Arial"/>
          <w:color w:val="002060"/>
          <w:sz w:val="20"/>
        </w:rPr>
      </w:pPr>
      <w:r w:rsidRPr="00776579">
        <w:rPr>
          <w:rFonts w:ascii="Arial" w:hAnsi="Arial" w:cs="Arial"/>
          <w:color w:val="002060"/>
          <w:sz w:val="20"/>
        </w:rPr>
        <w:t>Des campagnes d’affichage</w:t>
      </w:r>
    </w:p>
    <w:p w14:paraId="70A9BF1D" w14:textId="57C5AAE1" w:rsidR="000B22F1" w:rsidRPr="00776579" w:rsidRDefault="000B22F1" w:rsidP="00BD2BD8">
      <w:pPr>
        <w:numPr>
          <w:ilvl w:val="0"/>
          <w:numId w:val="3"/>
        </w:numPr>
        <w:jc w:val="both"/>
        <w:rPr>
          <w:rFonts w:ascii="Arial" w:hAnsi="Arial" w:cs="Arial"/>
          <w:color w:val="002060"/>
          <w:sz w:val="20"/>
        </w:rPr>
      </w:pPr>
      <w:r w:rsidRPr="00776579">
        <w:rPr>
          <w:rFonts w:ascii="Arial" w:hAnsi="Arial" w:cs="Arial"/>
          <w:color w:val="002060"/>
          <w:sz w:val="20"/>
        </w:rPr>
        <w:t>L’organisation d’évènements dédiés</w:t>
      </w:r>
    </w:p>
    <w:p w14:paraId="064F34A2" w14:textId="113C9998" w:rsidR="0023213A" w:rsidRPr="00776579" w:rsidRDefault="0023213A" w:rsidP="001650B3">
      <w:pPr>
        <w:jc w:val="both"/>
        <w:rPr>
          <w:rFonts w:ascii="Arial" w:hAnsi="Arial" w:cs="Arial"/>
          <w:color w:val="002060"/>
          <w:sz w:val="20"/>
        </w:rPr>
      </w:pPr>
    </w:p>
    <w:p w14:paraId="0D3A27E0" w14:textId="77777777" w:rsidR="001B482D" w:rsidRPr="00776579" w:rsidRDefault="001B482D" w:rsidP="0075585E">
      <w:pPr>
        <w:pStyle w:val="Titre2"/>
        <w:rPr>
          <w:bCs/>
          <w:color w:val="002060"/>
        </w:rPr>
      </w:pPr>
    </w:p>
    <w:p w14:paraId="27A2DB42" w14:textId="6717461C" w:rsidR="0004036C" w:rsidRPr="00776579" w:rsidRDefault="001B482D" w:rsidP="0075585E">
      <w:pPr>
        <w:pStyle w:val="Titre2"/>
        <w:rPr>
          <w:bCs/>
          <w:color w:val="002060"/>
          <w:u w:val="single"/>
        </w:rPr>
      </w:pPr>
      <w:bookmarkStart w:id="48" w:name="_Toc159493852"/>
      <w:r w:rsidRPr="00776579">
        <w:rPr>
          <w:bCs/>
          <w:color w:val="002060"/>
        </w:rPr>
        <w:t>6.</w:t>
      </w:r>
      <w:r w:rsidR="0076630A" w:rsidRPr="00776579">
        <w:rPr>
          <w:bCs/>
          <w:color w:val="002060"/>
        </w:rPr>
        <w:t>2</w:t>
      </w:r>
      <w:r w:rsidRPr="00776579">
        <w:rPr>
          <w:bCs/>
          <w:color w:val="002060"/>
        </w:rPr>
        <w:t xml:space="preserve"> – </w:t>
      </w:r>
      <w:r w:rsidR="00A019B4" w:rsidRPr="00776579">
        <w:rPr>
          <w:bCs/>
          <w:color w:val="002060"/>
          <w:u w:val="single"/>
        </w:rPr>
        <w:t xml:space="preserve">ACTIONS DE </w:t>
      </w:r>
      <w:r w:rsidR="00DE7564" w:rsidRPr="00776579">
        <w:rPr>
          <w:bCs/>
          <w:color w:val="002060"/>
          <w:u w:val="single"/>
        </w:rPr>
        <w:t>SENSIBILISATION</w:t>
      </w:r>
      <w:bookmarkEnd w:id="48"/>
    </w:p>
    <w:p w14:paraId="2DC2337E" w14:textId="77777777" w:rsidR="00A019B4" w:rsidRPr="00776579" w:rsidRDefault="00A019B4" w:rsidP="001650B3">
      <w:pPr>
        <w:jc w:val="both"/>
        <w:rPr>
          <w:rFonts w:ascii="Arial" w:hAnsi="Arial" w:cs="Arial"/>
          <w:b/>
          <w:bCs/>
          <w:color w:val="002060"/>
          <w:sz w:val="20"/>
          <w:u w:val="single"/>
        </w:rPr>
      </w:pPr>
    </w:p>
    <w:p w14:paraId="0E3E2B50" w14:textId="099550E9" w:rsidR="00A019B4" w:rsidRPr="00776579" w:rsidRDefault="00A019B4" w:rsidP="0075585E">
      <w:pPr>
        <w:pStyle w:val="Titre3"/>
        <w:ind w:left="426"/>
        <w:rPr>
          <w:color w:val="002060"/>
          <w:u w:val="single"/>
        </w:rPr>
      </w:pPr>
      <w:r w:rsidRPr="00776579">
        <w:rPr>
          <w:color w:val="002060"/>
        </w:rPr>
        <w:tab/>
      </w:r>
      <w:bookmarkStart w:id="49" w:name="_Toc159493853"/>
      <w:r w:rsidRPr="00776579">
        <w:rPr>
          <w:color w:val="002060"/>
        </w:rPr>
        <w:t>6.</w:t>
      </w:r>
      <w:r w:rsidR="0076630A" w:rsidRPr="00776579">
        <w:rPr>
          <w:color w:val="002060"/>
        </w:rPr>
        <w:t>2</w:t>
      </w:r>
      <w:r w:rsidRPr="00776579">
        <w:rPr>
          <w:color w:val="002060"/>
        </w:rPr>
        <w:t>.1</w:t>
      </w:r>
      <w:r w:rsidR="00DF3666" w:rsidRPr="00776579">
        <w:rPr>
          <w:color w:val="002060"/>
        </w:rPr>
        <w:t xml:space="preserve"> - </w:t>
      </w:r>
      <w:r w:rsidRPr="00776579">
        <w:rPr>
          <w:color w:val="002060"/>
        </w:rPr>
        <w:t xml:space="preserve"> </w:t>
      </w:r>
      <w:r w:rsidRPr="00776579">
        <w:rPr>
          <w:color w:val="002060"/>
          <w:u w:val="single"/>
        </w:rPr>
        <w:t xml:space="preserve">Actions de </w:t>
      </w:r>
      <w:r w:rsidR="00C90699" w:rsidRPr="00776579">
        <w:rPr>
          <w:color w:val="002060"/>
          <w:u w:val="single"/>
        </w:rPr>
        <w:t xml:space="preserve">formation </w:t>
      </w:r>
      <w:r w:rsidRPr="00776579">
        <w:rPr>
          <w:color w:val="002060"/>
          <w:u w:val="single"/>
        </w:rPr>
        <w:t xml:space="preserve">envers les </w:t>
      </w:r>
      <w:r w:rsidR="00E73676" w:rsidRPr="00776579">
        <w:rPr>
          <w:color w:val="002060"/>
          <w:u w:val="single"/>
        </w:rPr>
        <w:t>Responsables Ressources Humaines</w:t>
      </w:r>
      <w:bookmarkEnd w:id="49"/>
    </w:p>
    <w:p w14:paraId="02105AEE" w14:textId="77777777" w:rsidR="00A019B4" w:rsidRPr="00776579" w:rsidRDefault="00A019B4" w:rsidP="001650B3">
      <w:pPr>
        <w:jc w:val="both"/>
        <w:rPr>
          <w:rFonts w:ascii="Arial" w:hAnsi="Arial" w:cs="Arial"/>
          <w:color w:val="002060"/>
          <w:sz w:val="20"/>
        </w:rPr>
      </w:pPr>
    </w:p>
    <w:p w14:paraId="487D1F26" w14:textId="77777777" w:rsidR="0004036C" w:rsidRPr="00776579" w:rsidRDefault="00A019B4" w:rsidP="00DC6DBD">
      <w:pPr>
        <w:jc w:val="both"/>
        <w:rPr>
          <w:rFonts w:ascii="Arial" w:hAnsi="Arial" w:cs="Arial"/>
          <w:color w:val="002060"/>
          <w:sz w:val="20"/>
        </w:rPr>
      </w:pPr>
      <w:r w:rsidRPr="00776579">
        <w:rPr>
          <w:rFonts w:ascii="Arial" w:hAnsi="Arial" w:cs="Arial"/>
          <w:color w:val="002060"/>
          <w:sz w:val="20"/>
        </w:rPr>
        <w:t xml:space="preserve">Les </w:t>
      </w:r>
      <w:r w:rsidR="00DE7564" w:rsidRPr="00776579">
        <w:rPr>
          <w:rFonts w:ascii="Arial" w:hAnsi="Arial" w:cs="Arial"/>
          <w:color w:val="002060"/>
          <w:sz w:val="20"/>
        </w:rPr>
        <w:t xml:space="preserve">Responsables Ressources Humaines </w:t>
      </w:r>
      <w:r w:rsidR="00E73676" w:rsidRPr="00776579">
        <w:rPr>
          <w:rFonts w:ascii="Arial" w:hAnsi="Arial" w:cs="Arial"/>
          <w:color w:val="002060"/>
          <w:sz w:val="20"/>
        </w:rPr>
        <w:t>bénéficieront</w:t>
      </w:r>
      <w:r w:rsidRPr="00776579">
        <w:rPr>
          <w:rFonts w:ascii="Arial" w:hAnsi="Arial" w:cs="Arial"/>
          <w:color w:val="002060"/>
          <w:sz w:val="20"/>
        </w:rPr>
        <w:t xml:space="preserve">, pendant la durée de l’accord, d’actions de </w:t>
      </w:r>
      <w:r w:rsidR="00DC6DBD" w:rsidRPr="00776579">
        <w:rPr>
          <w:rFonts w:ascii="Arial" w:hAnsi="Arial" w:cs="Arial"/>
          <w:color w:val="002060"/>
          <w:sz w:val="20"/>
        </w:rPr>
        <w:t xml:space="preserve">formation </w:t>
      </w:r>
      <w:r w:rsidRPr="00776579">
        <w:rPr>
          <w:rFonts w:ascii="Arial" w:hAnsi="Arial" w:cs="Arial"/>
          <w:color w:val="002060"/>
          <w:sz w:val="20"/>
        </w:rPr>
        <w:t>sur la définition des agissements sexistes, le harcèlement sexuel et les violences au travail faites aux femmes, leur prise en compte et leur traitement.</w:t>
      </w:r>
    </w:p>
    <w:p w14:paraId="0320C19D" w14:textId="77777777" w:rsidR="00A019B4" w:rsidRPr="00776579" w:rsidRDefault="00A019B4" w:rsidP="001650B3">
      <w:pPr>
        <w:jc w:val="both"/>
        <w:rPr>
          <w:rFonts w:ascii="Arial" w:hAnsi="Arial" w:cs="Arial"/>
          <w:color w:val="002060"/>
          <w:sz w:val="20"/>
        </w:rPr>
      </w:pPr>
    </w:p>
    <w:p w14:paraId="1AB04F1F" w14:textId="59A22F0B" w:rsidR="00A019B4" w:rsidRPr="00776579" w:rsidRDefault="00A019B4" w:rsidP="0075585E">
      <w:pPr>
        <w:pStyle w:val="Titre3"/>
        <w:rPr>
          <w:color w:val="002060"/>
          <w:u w:val="single"/>
        </w:rPr>
      </w:pPr>
      <w:bookmarkStart w:id="50" w:name="_Toc159493854"/>
      <w:r w:rsidRPr="00776579">
        <w:rPr>
          <w:color w:val="002060"/>
        </w:rPr>
        <w:t>6.</w:t>
      </w:r>
      <w:r w:rsidR="0076630A" w:rsidRPr="00776579">
        <w:rPr>
          <w:color w:val="002060"/>
        </w:rPr>
        <w:t>2</w:t>
      </w:r>
      <w:r w:rsidRPr="00776579">
        <w:rPr>
          <w:color w:val="002060"/>
        </w:rPr>
        <w:t>.2</w:t>
      </w:r>
      <w:r w:rsidR="00DF3666" w:rsidRPr="00776579">
        <w:rPr>
          <w:color w:val="002060"/>
        </w:rPr>
        <w:t xml:space="preserve"> - </w:t>
      </w:r>
      <w:r w:rsidRPr="00776579">
        <w:rPr>
          <w:color w:val="002060"/>
        </w:rPr>
        <w:t xml:space="preserve"> </w:t>
      </w:r>
      <w:r w:rsidR="00702777" w:rsidRPr="00776579">
        <w:rPr>
          <w:color w:val="002060"/>
          <w:u w:val="single"/>
        </w:rPr>
        <w:t xml:space="preserve">Actions de </w:t>
      </w:r>
      <w:r w:rsidR="00DE7564" w:rsidRPr="00776579">
        <w:rPr>
          <w:color w:val="002060"/>
          <w:u w:val="single"/>
        </w:rPr>
        <w:t>sensibilisation</w:t>
      </w:r>
      <w:r w:rsidR="00702777" w:rsidRPr="00776579">
        <w:rPr>
          <w:color w:val="002060"/>
          <w:u w:val="single"/>
        </w:rPr>
        <w:t xml:space="preserve"> envers les managers</w:t>
      </w:r>
      <w:bookmarkEnd w:id="50"/>
    </w:p>
    <w:p w14:paraId="78D81CBF" w14:textId="77777777" w:rsidR="00A019B4" w:rsidRPr="00776579" w:rsidRDefault="00A019B4" w:rsidP="001650B3">
      <w:pPr>
        <w:ind w:firstLine="709"/>
        <w:jc w:val="both"/>
        <w:rPr>
          <w:rFonts w:ascii="Arial" w:hAnsi="Arial" w:cs="Arial"/>
          <w:color w:val="002060"/>
          <w:sz w:val="20"/>
        </w:rPr>
      </w:pPr>
    </w:p>
    <w:p w14:paraId="15D3BCFB" w14:textId="6A1239ED" w:rsidR="00A019B4" w:rsidRPr="00776579" w:rsidRDefault="00A019B4" w:rsidP="001650B3">
      <w:pPr>
        <w:jc w:val="both"/>
        <w:rPr>
          <w:rFonts w:ascii="Arial" w:hAnsi="Arial" w:cs="Arial"/>
          <w:color w:val="002060"/>
          <w:sz w:val="20"/>
        </w:rPr>
      </w:pPr>
      <w:r w:rsidRPr="00776579">
        <w:rPr>
          <w:rFonts w:ascii="Arial" w:hAnsi="Arial" w:cs="Arial"/>
          <w:color w:val="002060"/>
          <w:sz w:val="20"/>
        </w:rPr>
        <w:t>Les managers bénéficieront, pendant la durée de l’accord, d’</w:t>
      </w:r>
      <w:r w:rsidR="00335A4F" w:rsidRPr="00776579">
        <w:rPr>
          <w:rFonts w:ascii="Arial" w:hAnsi="Arial" w:cs="Arial"/>
          <w:color w:val="002060"/>
          <w:sz w:val="20"/>
        </w:rPr>
        <w:t>actions de sensibilisation</w:t>
      </w:r>
      <w:r w:rsidRPr="00776579">
        <w:rPr>
          <w:rFonts w:ascii="Arial" w:hAnsi="Arial" w:cs="Arial"/>
          <w:color w:val="002060"/>
          <w:sz w:val="20"/>
        </w:rPr>
        <w:t xml:space="preserve"> sur les agissements sexistes, le harcèlement sexuel et les violences au travail faites aux femmes.</w:t>
      </w:r>
      <w:r w:rsidR="00335A4F" w:rsidRPr="00776579">
        <w:rPr>
          <w:rFonts w:ascii="Arial" w:hAnsi="Arial" w:cs="Arial"/>
          <w:color w:val="002060"/>
          <w:sz w:val="20"/>
        </w:rPr>
        <w:t xml:space="preserve"> </w:t>
      </w:r>
      <w:r w:rsidRPr="00776579">
        <w:rPr>
          <w:rFonts w:ascii="Arial" w:hAnsi="Arial" w:cs="Arial"/>
          <w:color w:val="002060"/>
          <w:sz w:val="20"/>
        </w:rPr>
        <w:t xml:space="preserve">Ces </w:t>
      </w:r>
      <w:r w:rsidR="00335A4F" w:rsidRPr="00776579">
        <w:rPr>
          <w:rFonts w:ascii="Arial" w:hAnsi="Arial" w:cs="Arial"/>
          <w:color w:val="002060"/>
          <w:sz w:val="20"/>
        </w:rPr>
        <w:t>actions de sensibilisation</w:t>
      </w:r>
      <w:r w:rsidRPr="00776579">
        <w:rPr>
          <w:rFonts w:ascii="Arial" w:hAnsi="Arial" w:cs="Arial"/>
          <w:color w:val="002060"/>
          <w:sz w:val="20"/>
        </w:rPr>
        <w:t xml:space="preserve"> leur permettront d’avoir une vigilance accrue et de mieux détecter les risques liés à ces situations.</w:t>
      </w:r>
      <w:r w:rsidR="000815CD" w:rsidRPr="00776579">
        <w:rPr>
          <w:rFonts w:ascii="Arial" w:hAnsi="Arial" w:cs="Arial"/>
          <w:color w:val="002060"/>
          <w:sz w:val="20"/>
        </w:rPr>
        <w:t xml:space="preserve"> </w:t>
      </w:r>
    </w:p>
    <w:p w14:paraId="7705AABE" w14:textId="77777777" w:rsidR="00675972" w:rsidRPr="00776579" w:rsidRDefault="00675972" w:rsidP="001650B3">
      <w:pPr>
        <w:jc w:val="both"/>
        <w:rPr>
          <w:rFonts w:ascii="Arial" w:hAnsi="Arial" w:cs="Arial"/>
          <w:color w:val="002060"/>
          <w:sz w:val="20"/>
        </w:rPr>
      </w:pPr>
    </w:p>
    <w:p w14:paraId="2F7438C1" w14:textId="77777777" w:rsidR="00A019B4" w:rsidRPr="00776579" w:rsidRDefault="00A019B4" w:rsidP="001650B3">
      <w:pPr>
        <w:jc w:val="both"/>
        <w:rPr>
          <w:rFonts w:ascii="Arial" w:hAnsi="Arial" w:cs="Arial"/>
          <w:color w:val="002060"/>
          <w:sz w:val="20"/>
        </w:rPr>
      </w:pPr>
    </w:p>
    <w:p w14:paraId="0308F8C4" w14:textId="66634F7B" w:rsidR="00A019B4" w:rsidRPr="00776579" w:rsidRDefault="00020D6A" w:rsidP="00CE79E6">
      <w:pPr>
        <w:pStyle w:val="Titre2"/>
        <w:rPr>
          <w:bCs/>
          <w:color w:val="002060"/>
          <w:u w:val="single"/>
        </w:rPr>
      </w:pPr>
      <w:bookmarkStart w:id="51" w:name="_Toc159493855"/>
      <w:r w:rsidRPr="00776579">
        <w:rPr>
          <w:bCs/>
          <w:color w:val="002060"/>
        </w:rPr>
        <w:t>6.</w:t>
      </w:r>
      <w:r w:rsidR="0076630A" w:rsidRPr="00776579">
        <w:rPr>
          <w:bCs/>
          <w:color w:val="002060"/>
        </w:rPr>
        <w:t>3</w:t>
      </w:r>
      <w:r w:rsidRPr="00776579">
        <w:rPr>
          <w:bCs/>
          <w:color w:val="002060"/>
        </w:rPr>
        <w:t xml:space="preserve"> – </w:t>
      </w:r>
      <w:r w:rsidRPr="00776579">
        <w:rPr>
          <w:bCs/>
          <w:color w:val="002060"/>
          <w:u w:val="single"/>
        </w:rPr>
        <w:t>DISPOSITIONS RELATIVES AUX VICTIMES ET TEMOINS DE HARCELEMENT</w:t>
      </w:r>
      <w:bookmarkEnd w:id="51"/>
      <w:r w:rsidRPr="00776579">
        <w:rPr>
          <w:bCs/>
          <w:color w:val="002060"/>
          <w:u w:val="single"/>
        </w:rPr>
        <w:t xml:space="preserve">  </w:t>
      </w:r>
    </w:p>
    <w:p w14:paraId="0A3C30D4" w14:textId="77777777" w:rsidR="00675972" w:rsidRPr="00776579" w:rsidRDefault="00020D6A" w:rsidP="003979F2">
      <w:pPr>
        <w:pStyle w:val="NormalWeb"/>
        <w:rPr>
          <w:rFonts w:ascii="Arial" w:hAnsi="Arial" w:cs="Arial"/>
          <w:color w:val="002060"/>
          <w:sz w:val="20"/>
        </w:rPr>
      </w:pPr>
      <w:r w:rsidRPr="00776579">
        <w:rPr>
          <w:rFonts w:ascii="Arial" w:hAnsi="Arial" w:cs="Arial"/>
          <w:color w:val="002060"/>
          <w:sz w:val="20"/>
        </w:rPr>
        <w:t xml:space="preserve">Il est rappelé que les victimes et témoins de </w:t>
      </w:r>
      <w:r w:rsidR="00056F3F" w:rsidRPr="00776579">
        <w:rPr>
          <w:rFonts w:ascii="Arial" w:hAnsi="Arial" w:cs="Arial"/>
          <w:color w:val="002060"/>
          <w:sz w:val="20"/>
        </w:rPr>
        <w:t>harcèlement doivent pouvoir être accompagné</w:t>
      </w:r>
      <w:r w:rsidR="00713139" w:rsidRPr="00776579">
        <w:rPr>
          <w:rFonts w:ascii="Arial" w:hAnsi="Arial" w:cs="Arial"/>
          <w:color w:val="002060"/>
          <w:sz w:val="20"/>
        </w:rPr>
        <w:t>s</w:t>
      </w:r>
      <w:r w:rsidR="00675972" w:rsidRPr="00776579">
        <w:rPr>
          <w:rFonts w:ascii="Arial" w:hAnsi="Arial" w:cs="Arial"/>
          <w:color w:val="002060"/>
          <w:sz w:val="20"/>
        </w:rPr>
        <w:t xml:space="preserve"> par les élus et la Direction des </w:t>
      </w:r>
      <w:r w:rsidR="00713139" w:rsidRPr="00776579">
        <w:rPr>
          <w:rFonts w:ascii="Arial" w:hAnsi="Arial" w:cs="Arial"/>
          <w:color w:val="002060"/>
          <w:sz w:val="20"/>
        </w:rPr>
        <w:t>R</w:t>
      </w:r>
      <w:r w:rsidR="00675972" w:rsidRPr="00776579">
        <w:rPr>
          <w:rFonts w:ascii="Arial" w:hAnsi="Arial" w:cs="Arial"/>
          <w:color w:val="002060"/>
          <w:sz w:val="20"/>
        </w:rPr>
        <w:t xml:space="preserve">essources </w:t>
      </w:r>
      <w:r w:rsidR="00713139" w:rsidRPr="00776579">
        <w:rPr>
          <w:rFonts w:ascii="Arial" w:hAnsi="Arial" w:cs="Arial"/>
          <w:color w:val="002060"/>
          <w:sz w:val="20"/>
        </w:rPr>
        <w:t>H</w:t>
      </w:r>
      <w:r w:rsidR="00675972" w:rsidRPr="00776579">
        <w:rPr>
          <w:rFonts w:ascii="Arial" w:hAnsi="Arial" w:cs="Arial"/>
          <w:color w:val="002060"/>
          <w:sz w:val="20"/>
        </w:rPr>
        <w:t xml:space="preserve">umaines. </w:t>
      </w:r>
    </w:p>
    <w:p w14:paraId="4229DC48" w14:textId="77777777" w:rsidR="00020D6A" w:rsidRPr="00776579" w:rsidRDefault="00675972" w:rsidP="004545E0">
      <w:pPr>
        <w:pStyle w:val="NormalWeb"/>
        <w:jc w:val="both"/>
        <w:rPr>
          <w:rFonts w:ascii="Arial" w:hAnsi="Arial" w:cs="Arial"/>
          <w:color w:val="002060"/>
          <w:sz w:val="20"/>
        </w:rPr>
      </w:pPr>
      <w:r w:rsidRPr="00776579">
        <w:rPr>
          <w:rFonts w:ascii="Arial" w:hAnsi="Arial" w:cs="Arial"/>
          <w:color w:val="002060"/>
          <w:sz w:val="20"/>
        </w:rPr>
        <w:t>En tout état de cause, conformément aux articles L. 1152-2 et L. 1153-2 du Code du travail, aucun salarié,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sexuel, ou pour avoir témoigné de tels agissements ou les avoir relatés.</w:t>
      </w:r>
    </w:p>
    <w:p w14:paraId="71FFCDE8" w14:textId="77777777" w:rsidR="00020D6A" w:rsidRPr="00776579" w:rsidRDefault="00020D6A" w:rsidP="001650B3">
      <w:pPr>
        <w:jc w:val="both"/>
        <w:rPr>
          <w:rFonts w:ascii="Arial" w:hAnsi="Arial" w:cs="Arial"/>
          <w:color w:val="002060"/>
          <w:sz w:val="20"/>
        </w:rPr>
      </w:pPr>
    </w:p>
    <w:p w14:paraId="7D8B4041" w14:textId="0ACF3AC8" w:rsidR="00A019B4" w:rsidRPr="00776579" w:rsidRDefault="00702777" w:rsidP="0075585E">
      <w:pPr>
        <w:pStyle w:val="Titre2"/>
        <w:rPr>
          <w:bCs/>
          <w:color w:val="002060"/>
          <w:u w:val="single"/>
        </w:rPr>
      </w:pPr>
      <w:bookmarkStart w:id="52" w:name="_Toc159493856"/>
      <w:r w:rsidRPr="00776579">
        <w:rPr>
          <w:bCs/>
          <w:color w:val="002060"/>
        </w:rPr>
        <w:t>6</w:t>
      </w:r>
      <w:r w:rsidR="00DF3666" w:rsidRPr="00776579">
        <w:rPr>
          <w:bCs/>
          <w:color w:val="002060"/>
        </w:rPr>
        <w:t>.</w:t>
      </w:r>
      <w:r w:rsidR="0076630A" w:rsidRPr="00776579">
        <w:rPr>
          <w:bCs/>
          <w:color w:val="002060"/>
        </w:rPr>
        <w:t>4</w:t>
      </w:r>
      <w:r w:rsidR="00DF3666" w:rsidRPr="00776579">
        <w:rPr>
          <w:bCs/>
          <w:color w:val="002060"/>
        </w:rPr>
        <w:t xml:space="preserve"> -</w:t>
      </w:r>
      <w:r w:rsidR="00DB14C7" w:rsidRPr="00776579">
        <w:rPr>
          <w:bCs/>
          <w:color w:val="002060"/>
        </w:rPr>
        <w:t xml:space="preserve"> </w:t>
      </w:r>
      <w:r w:rsidRPr="00776579">
        <w:rPr>
          <w:bCs/>
          <w:color w:val="002060"/>
          <w:u w:val="single"/>
        </w:rPr>
        <w:t xml:space="preserve">DESIGNATION </w:t>
      </w:r>
      <w:r w:rsidR="00931E91" w:rsidRPr="00776579">
        <w:rPr>
          <w:bCs/>
          <w:color w:val="002060"/>
          <w:u w:val="single"/>
        </w:rPr>
        <w:t xml:space="preserve">DES </w:t>
      </w:r>
      <w:r w:rsidRPr="00776579">
        <w:rPr>
          <w:bCs/>
          <w:color w:val="002060"/>
          <w:u w:val="single"/>
        </w:rPr>
        <w:t>REFERENT</w:t>
      </w:r>
      <w:r w:rsidR="00931E91" w:rsidRPr="00776579">
        <w:rPr>
          <w:bCs/>
          <w:color w:val="002060"/>
          <w:u w:val="single"/>
        </w:rPr>
        <w:t>S</w:t>
      </w:r>
      <w:r w:rsidRPr="00776579">
        <w:rPr>
          <w:bCs/>
          <w:color w:val="002060"/>
          <w:u w:val="single"/>
        </w:rPr>
        <w:t xml:space="preserve"> HARCELEMENT SEXUEL ET AGISSEMENTS SEXISTES POUR</w:t>
      </w:r>
      <w:r w:rsidR="006C33E9" w:rsidRPr="00776579">
        <w:rPr>
          <w:bCs/>
          <w:color w:val="002060"/>
          <w:u w:val="single"/>
        </w:rPr>
        <w:br/>
      </w:r>
      <w:r w:rsidR="006C33E9" w:rsidRPr="00776579">
        <w:rPr>
          <w:bCs/>
          <w:color w:val="002060"/>
        </w:rPr>
        <w:t xml:space="preserve">   </w:t>
      </w:r>
      <w:r w:rsidRPr="00776579">
        <w:rPr>
          <w:bCs/>
          <w:color w:val="002060"/>
        </w:rPr>
        <w:t xml:space="preserve"> </w:t>
      </w:r>
      <w:r w:rsidR="00D744A1" w:rsidRPr="00776579">
        <w:rPr>
          <w:bCs/>
          <w:color w:val="002060"/>
        </w:rPr>
        <w:t xml:space="preserve">     </w:t>
      </w:r>
      <w:r w:rsidR="00DB14C7" w:rsidRPr="00776579">
        <w:rPr>
          <w:bCs/>
          <w:color w:val="002060"/>
          <w:u w:val="single"/>
        </w:rPr>
        <w:t>LA SOCIETE ET</w:t>
      </w:r>
      <w:r w:rsidRPr="00776579">
        <w:rPr>
          <w:bCs/>
          <w:color w:val="002060"/>
          <w:u w:val="single"/>
        </w:rPr>
        <w:t xml:space="preserve"> LE CSE</w:t>
      </w:r>
      <w:bookmarkEnd w:id="52"/>
    </w:p>
    <w:p w14:paraId="622CEAEF" w14:textId="77777777" w:rsidR="00702777" w:rsidRPr="00776579" w:rsidRDefault="00702777" w:rsidP="001650B3">
      <w:pPr>
        <w:jc w:val="both"/>
        <w:rPr>
          <w:rFonts w:ascii="Arial" w:hAnsi="Arial" w:cs="Arial"/>
          <w:color w:val="002060"/>
          <w:sz w:val="20"/>
        </w:rPr>
      </w:pPr>
    </w:p>
    <w:p w14:paraId="703DAD43" w14:textId="77777777" w:rsidR="00702777" w:rsidRPr="00776579" w:rsidRDefault="00702777" w:rsidP="008D75F5">
      <w:pPr>
        <w:jc w:val="both"/>
        <w:rPr>
          <w:rFonts w:ascii="Arial" w:hAnsi="Arial" w:cs="Arial"/>
          <w:color w:val="002060"/>
          <w:sz w:val="20"/>
          <w:szCs w:val="20"/>
        </w:rPr>
      </w:pPr>
      <w:r w:rsidRPr="00776579">
        <w:rPr>
          <w:rFonts w:ascii="Arial" w:hAnsi="Arial" w:cs="Arial"/>
          <w:color w:val="002060"/>
          <w:sz w:val="20"/>
          <w:szCs w:val="20"/>
        </w:rPr>
        <w:t xml:space="preserve">Conformément aux nouvelles dispositions légales, </w:t>
      </w:r>
      <w:r w:rsidR="008D75F5" w:rsidRPr="00776579">
        <w:rPr>
          <w:rFonts w:ascii="Arial" w:hAnsi="Arial" w:cs="Arial"/>
          <w:color w:val="002060"/>
          <w:sz w:val="20"/>
          <w:szCs w:val="20"/>
        </w:rPr>
        <w:t xml:space="preserve">un référent représentant de la </w:t>
      </w:r>
      <w:r w:rsidRPr="00776579">
        <w:rPr>
          <w:rFonts w:ascii="Arial" w:hAnsi="Arial" w:cs="Arial"/>
          <w:color w:val="002060"/>
          <w:sz w:val="20"/>
          <w:szCs w:val="20"/>
        </w:rPr>
        <w:t xml:space="preserve">Direction a </w:t>
      </w:r>
      <w:r w:rsidR="008D75F5" w:rsidRPr="00776579">
        <w:rPr>
          <w:rFonts w:ascii="Arial" w:hAnsi="Arial" w:cs="Arial"/>
          <w:color w:val="002060"/>
          <w:sz w:val="20"/>
          <w:szCs w:val="20"/>
        </w:rPr>
        <w:t xml:space="preserve">été </w:t>
      </w:r>
      <w:r w:rsidRPr="00776579">
        <w:rPr>
          <w:rFonts w:ascii="Arial" w:hAnsi="Arial" w:cs="Arial"/>
          <w:color w:val="002060"/>
          <w:sz w:val="20"/>
          <w:szCs w:val="20"/>
        </w:rPr>
        <w:t>désigné en matière de lutte contre le harcèlement sexuel et les agissements sexistes.</w:t>
      </w:r>
    </w:p>
    <w:p w14:paraId="092CC666" w14:textId="77777777" w:rsidR="00702777" w:rsidRPr="00776579" w:rsidRDefault="00702777" w:rsidP="00702777">
      <w:pPr>
        <w:jc w:val="both"/>
        <w:rPr>
          <w:rFonts w:ascii="Arial" w:hAnsi="Arial" w:cs="Arial"/>
          <w:color w:val="002060"/>
          <w:sz w:val="16"/>
          <w:szCs w:val="20"/>
        </w:rPr>
      </w:pPr>
    </w:p>
    <w:p w14:paraId="15C3EFA1" w14:textId="3540A982" w:rsidR="00DB14C7" w:rsidRPr="00776579" w:rsidRDefault="00BB2FE4" w:rsidP="00B46426">
      <w:pPr>
        <w:jc w:val="both"/>
        <w:rPr>
          <w:rFonts w:ascii="Arial" w:hAnsi="Arial" w:cs="Arial"/>
          <w:color w:val="002060"/>
          <w:sz w:val="20"/>
          <w:szCs w:val="20"/>
        </w:rPr>
      </w:pPr>
      <w:r w:rsidRPr="00776579">
        <w:rPr>
          <w:rFonts w:ascii="Arial" w:hAnsi="Arial" w:cs="Arial"/>
          <w:color w:val="002060"/>
          <w:sz w:val="20"/>
          <w:szCs w:val="20"/>
        </w:rPr>
        <w:t>C</w:t>
      </w:r>
      <w:r w:rsidR="006A3440" w:rsidRPr="00776579">
        <w:rPr>
          <w:rFonts w:ascii="Arial" w:hAnsi="Arial" w:cs="Arial"/>
          <w:color w:val="002060"/>
          <w:sz w:val="20"/>
          <w:szCs w:val="20"/>
        </w:rPr>
        <w:t>haque CSSCT régionale</w:t>
      </w:r>
      <w:r w:rsidR="00702777" w:rsidRPr="00776579">
        <w:rPr>
          <w:rFonts w:ascii="Arial" w:hAnsi="Arial" w:cs="Arial"/>
          <w:color w:val="002060"/>
          <w:sz w:val="20"/>
          <w:szCs w:val="20"/>
        </w:rPr>
        <w:t xml:space="preserve"> </w:t>
      </w:r>
      <w:r w:rsidRPr="00776579">
        <w:rPr>
          <w:rFonts w:ascii="Arial" w:hAnsi="Arial" w:cs="Arial"/>
          <w:color w:val="002060"/>
          <w:sz w:val="20"/>
          <w:szCs w:val="20"/>
        </w:rPr>
        <w:t>désign</w:t>
      </w:r>
      <w:r w:rsidR="00EB6441" w:rsidRPr="00776579">
        <w:rPr>
          <w:rFonts w:ascii="Arial" w:hAnsi="Arial" w:cs="Arial"/>
          <w:color w:val="002060"/>
          <w:sz w:val="20"/>
          <w:szCs w:val="20"/>
        </w:rPr>
        <w:t>e</w:t>
      </w:r>
      <w:r w:rsidRPr="00776579">
        <w:rPr>
          <w:rFonts w:ascii="Arial" w:hAnsi="Arial" w:cs="Arial"/>
          <w:color w:val="002060"/>
          <w:sz w:val="20"/>
          <w:szCs w:val="20"/>
        </w:rPr>
        <w:t xml:space="preserve"> </w:t>
      </w:r>
      <w:r w:rsidR="00702777" w:rsidRPr="00776579">
        <w:rPr>
          <w:rFonts w:ascii="Arial" w:hAnsi="Arial" w:cs="Arial"/>
          <w:color w:val="002060"/>
          <w:sz w:val="20"/>
          <w:szCs w:val="20"/>
        </w:rPr>
        <w:t xml:space="preserve">parmi ses membres, par une résolution prise à la majorité des membres présents, un référent </w:t>
      </w:r>
      <w:r w:rsidR="008D75F5" w:rsidRPr="00776579">
        <w:rPr>
          <w:rFonts w:ascii="Arial" w:hAnsi="Arial" w:cs="Arial"/>
          <w:color w:val="002060"/>
          <w:sz w:val="20"/>
          <w:szCs w:val="20"/>
        </w:rPr>
        <w:t xml:space="preserve">représentant du personnel </w:t>
      </w:r>
      <w:r w:rsidR="00702777" w:rsidRPr="00776579">
        <w:rPr>
          <w:rFonts w:ascii="Arial" w:hAnsi="Arial" w:cs="Arial"/>
          <w:color w:val="002060"/>
          <w:sz w:val="20"/>
          <w:szCs w:val="20"/>
        </w:rPr>
        <w:t>en matière de lutte contre le harcèlement sexuel et les agissements sexistes.</w:t>
      </w:r>
      <w:r w:rsidR="003979F2" w:rsidRPr="00776579">
        <w:rPr>
          <w:rFonts w:ascii="Arial" w:hAnsi="Arial" w:cs="Arial"/>
          <w:color w:val="002060"/>
          <w:sz w:val="20"/>
          <w:szCs w:val="20"/>
        </w:rPr>
        <w:t xml:space="preserve"> </w:t>
      </w:r>
    </w:p>
    <w:p w14:paraId="18CCAC49" w14:textId="77777777" w:rsidR="00DB14C7" w:rsidRPr="00776579" w:rsidRDefault="00DB14C7" w:rsidP="00DB14C7">
      <w:pPr>
        <w:jc w:val="both"/>
        <w:rPr>
          <w:rFonts w:ascii="Arial" w:hAnsi="Arial" w:cs="Arial"/>
          <w:color w:val="002060"/>
          <w:sz w:val="20"/>
          <w:szCs w:val="20"/>
        </w:rPr>
      </w:pPr>
    </w:p>
    <w:p w14:paraId="7EFA3A37" w14:textId="77777777" w:rsidR="006A3440" w:rsidRPr="00776579" w:rsidRDefault="006A3440" w:rsidP="006A3440">
      <w:pPr>
        <w:jc w:val="both"/>
        <w:rPr>
          <w:rFonts w:ascii="Arial" w:hAnsi="Arial" w:cs="Arial"/>
          <w:color w:val="002060"/>
          <w:sz w:val="20"/>
          <w:szCs w:val="20"/>
        </w:rPr>
      </w:pPr>
      <w:r w:rsidRPr="00776579">
        <w:rPr>
          <w:rFonts w:ascii="Arial" w:hAnsi="Arial" w:cs="Arial"/>
          <w:color w:val="002060"/>
          <w:sz w:val="20"/>
          <w:szCs w:val="20"/>
        </w:rPr>
        <w:t>Ces derniers seront formés sur la thématique « agissements sexistes, le harcèlement sexuel et les violences au travail faites aux femmes » afin de permettre leur prise en compte et leur traitement.</w:t>
      </w:r>
    </w:p>
    <w:p w14:paraId="60985E0B" w14:textId="77777777" w:rsidR="006A3440" w:rsidRPr="00776579" w:rsidRDefault="006A3440" w:rsidP="006A3440">
      <w:pPr>
        <w:jc w:val="both"/>
        <w:rPr>
          <w:rFonts w:ascii="Arial" w:hAnsi="Arial" w:cs="Arial"/>
          <w:color w:val="002060"/>
          <w:sz w:val="20"/>
          <w:szCs w:val="20"/>
        </w:rPr>
      </w:pPr>
    </w:p>
    <w:p w14:paraId="505CB4D2" w14:textId="7F072D9D" w:rsidR="00DB14C7" w:rsidRPr="00776579" w:rsidRDefault="00A42149" w:rsidP="00DB14C7">
      <w:pPr>
        <w:jc w:val="both"/>
        <w:rPr>
          <w:rFonts w:ascii="Arial" w:hAnsi="Arial" w:cs="Arial"/>
          <w:color w:val="002060"/>
          <w:sz w:val="20"/>
          <w:szCs w:val="20"/>
        </w:rPr>
      </w:pPr>
      <w:r w:rsidRPr="00776579">
        <w:rPr>
          <w:rFonts w:ascii="Arial" w:hAnsi="Arial" w:cs="Arial"/>
          <w:color w:val="002060"/>
          <w:sz w:val="20"/>
          <w:szCs w:val="20"/>
        </w:rPr>
        <w:t>Les noms des référents sont mis en ligne sur l’Intranet et l’</w:t>
      </w:r>
      <w:r w:rsidR="00DB14C7" w:rsidRPr="00776579">
        <w:rPr>
          <w:rFonts w:ascii="Arial" w:hAnsi="Arial" w:cs="Arial"/>
          <w:color w:val="002060"/>
          <w:sz w:val="20"/>
          <w:szCs w:val="20"/>
        </w:rPr>
        <w:t xml:space="preserve">Extranet. </w:t>
      </w:r>
    </w:p>
    <w:p w14:paraId="1D959377" w14:textId="73210408" w:rsidR="00CE79E6" w:rsidRPr="00776579" w:rsidRDefault="00CE79E6" w:rsidP="00CE79E6">
      <w:pPr>
        <w:rPr>
          <w:rFonts w:ascii="Arial" w:hAnsi="Arial" w:cs="Arial"/>
          <w:color w:val="002060"/>
          <w:sz w:val="20"/>
          <w:szCs w:val="20"/>
        </w:rPr>
      </w:pPr>
    </w:p>
    <w:p w14:paraId="0E46F2B5" w14:textId="77777777" w:rsidR="00CE79E6" w:rsidRPr="00776579" w:rsidRDefault="00CE79E6" w:rsidP="00CE79E6">
      <w:pPr>
        <w:rPr>
          <w:rFonts w:ascii="Arial" w:hAnsi="Arial" w:cs="Arial"/>
          <w:color w:val="002060"/>
          <w:sz w:val="20"/>
          <w:szCs w:val="20"/>
        </w:rPr>
      </w:pPr>
    </w:p>
    <w:p w14:paraId="5F113FD4" w14:textId="6F08EAFE" w:rsidR="00CE79E6" w:rsidRPr="00776579" w:rsidRDefault="00FD61BB" w:rsidP="00591C7F">
      <w:pPr>
        <w:pStyle w:val="Titre2"/>
        <w:rPr>
          <w:bCs/>
          <w:color w:val="002060"/>
          <w:sz w:val="24"/>
          <w:szCs w:val="20"/>
          <w:u w:val="single"/>
        </w:rPr>
      </w:pPr>
      <w:r w:rsidRPr="00776579">
        <w:rPr>
          <w:bCs/>
          <w:color w:val="002060"/>
          <w:sz w:val="22"/>
          <w:szCs w:val="20"/>
        </w:rPr>
        <w:t>6.</w:t>
      </w:r>
      <w:r w:rsidR="00914DB9" w:rsidRPr="00776579">
        <w:rPr>
          <w:bCs/>
          <w:color w:val="002060"/>
          <w:sz w:val="22"/>
          <w:szCs w:val="20"/>
        </w:rPr>
        <w:t>5</w:t>
      </w:r>
      <w:r w:rsidRPr="00776579">
        <w:rPr>
          <w:bCs/>
          <w:color w:val="002060"/>
          <w:sz w:val="22"/>
          <w:szCs w:val="20"/>
        </w:rPr>
        <w:t> </w:t>
      </w:r>
      <w:r w:rsidR="00591C7F" w:rsidRPr="00776579">
        <w:rPr>
          <w:bCs/>
          <w:color w:val="002060"/>
          <w:sz w:val="24"/>
          <w:szCs w:val="20"/>
        </w:rPr>
        <w:t xml:space="preserve">- </w:t>
      </w:r>
      <w:r w:rsidRPr="00776579">
        <w:rPr>
          <w:bCs/>
          <w:color w:val="002060"/>
          <w:sz w:val="24"/>
          <w:szCs w:val="20"/>
        </w:rPr>
        <w:t xml:space="preserve"> </w:t>
      </w:r>
      <w:r w:rsidR="00C727D7" w:rsidRPr="00776579">
        <w:rPr>
          <w:bCs/>
          <w:color w:val="002060"/>
          <w:sz w:val="24"/>
          <w:u w:val="single"/>
        </w:rPr>
        <w:t>santé, sécurité &amp;</w:t>
      </w:r>
      <w:r w:rsidR="00961179" w:rsidRPr="00776579">
        <w:rPr>
          <w:bCs/>
          <w:color w:val="002060"/>
          <w:sz w:val="24"/>
          <w:u w:val="single"/>
        </w:rPr>
        <w:t xml:space="preserve"> condition</w:t>
      </w:r>
      <w:r w:rsidR="00C727D7" w:rsidRPr="00776579">
        <w:rPr>
          <w:bCs/>
          <w:color w:val="002060"/>
          <w:sz w:val="24"/>
          <w:u w:val="single"/>
        </w:rPr>
        <w:t>s</w:t>
      </w:r>
      <w:r w:rsidR="00961179" w:rsidRPr="00776579">
        <w:rPr>
          <w:bCs/>
          <w:color w:val="002060"/>
          <w:sz w:val="24"/>
          <w:u w:val="single"/>
        </w:rPr>
        <w:t xml:space="preserve"> de travail</w:t>
      </w:r>
    </w:p>
    <w:p w14:paraId="7EF653AF" w14:textId="20C91B71" w:rsidR="003D5895" w:rsidRPr="00776579" w:rsidRDefault="003D5895" w:rsidP="003D5895">
      <w:pPr>
        <w:rPr>
          <w:color w:val="002060"/>
        </w:rPr>
      </w:pPr>
    </w:p>
    <w:p w14:paraId="737FB5CF" w14:textId="1C41A706" w:rsidR="003D5895" w:rsidRPr="00776579" w:rsidRDefault="00BE3DD1" w:rsidP="003D5895">
      <w:pPr>
        <w:jc w:val="both"/>
        <w:rPr>
          <w:rFonts w:ascii="Arial" w:hAnsi="Arial" w:cs="Arial"/>
          <w:color w:val="002060"/>
          <w:sz w:val="20"/>
        </w:rPr>
      </w:pPr>
      <w:r w:rsidRPr="00776579">
        <w:rPr>
          <w:rFonts w:ascii="Arial" w:hAnsi="Arial" w:cs="Arial"/>
          <w:color w:val="002060"/>
          <w:sz w:val="20"/>
        </w:rPr>
        <w:t>La</w:t>
      </w:r>
      <w:r w:rsidR="003D5895" w:rsidRPr="00776579">
        <w:rPr>
          <w:rFonts w:ascii="Arial" w:hAnsi="Arial" w:cs="Arial"/>
          <w:color w:val="002060"/>
          <w:sz w:val="20"/>
        </w:rPr>
        <w:t xml:space="preserve"> Société Thales Services Numériques procèdera à l’évaluation des risques liés aux harcèlements sexuels et aux agissements sexistes, à l’équilibre vie p</w:t>
      </w:r>
      <w:r w:rsidR="00914DB9" w:rsidRPr="00776579">
        <w:rPr>
          <w:rFonts w:ascii="Arial" w:hAnsi="Arial" w:cs="Arial"/>
          <w:color w:val="002060"/>
          <w:sz w:val="20"/>
        </w:rPr>
        <w:t>rofessionnelle</w:t>
      </w:r>
      <w:r w:rsidR="00FA04F4" w:rsidRPr="00776579">
        <w:rPr>
          <w:rFonts w:ascii="Arial" w:hAnsi="Arial" w:cs="Arial"/>
          <w:color w:val="002060"/>
          <w:sz w:val="20"/>
        </w:rPr>
        <w:t>/</w:t>
      </w:r>
      <w:r w:rsidR="00914DB9" w:rsidRPr="00776579">
        <w:rPr>
          <w:rFonts w:ascii="Arial" w:hAnsi="Arial" w:cs="Arial"/>
          <w:color w:val="002060"/>
          <w:sz w:val="20"/>
        </w:rPr>
        <w:t xml:space="preserve">vie personnelle en prenant en compte l’impact différencié </w:t>
      </w:r>
      <w:r w:rsidRPr="00776579">
        <w:rPr>
          <w:rFonts w:ascii="Arial" w:hAnsi="Arial" w:cs="Arial"/>
          <w:color w:val="002060"/>
          <w:sz w:val="20"/>
        </w:rPr>
        <w:t xml:space="preserve">lié </w:t>
      </w:r>
      <w:r w:rsidR="00914DB9" w:rsidRPr="00776579">
        <w:rPr>
          <w:rFonts w:ascii="Arial" w:hAnsi="Arial" w:cs="Arial"/>
          <w:color w:val="002060"/>
          <w:sz w:val="20"/>
        </w:rPr>
        <w:t>à l’exposition en fonction du sexe</w:t>
      </w:r>
      <w:r w:rsidR="003D5895" w:rsidRPr="00776579">
        <w:rPr>
          <w:rFonts w:ascii="Arial" w:hAnsi="Arial" w:cs="Arial"/>
          <w:color w:val="002060"/>
          <w:sz w:val="20"/>
        </w:rPr>
        <w:t xml:space="preserve">, et intégrera les mesures de prévention associées au sein du PAPRIPACT et </w:t>
      </w:r>
      <w:r w:rsidR="007E4057" w:rsidRPr="00776579">
        <w:rPr>
          <w:rFonts w:ascii="Arial" w:hAnsi="Arial" w:cs="Arial"/>
          <w:color w:val="002060"/>
          <w:sz w:val="20"/>
        </w:rPr>
        <w:t xml:space="preserve">du </w:t>
      </w:r>
      <w:r w:rsidR="003D5895" w:rsidRPr="00776579">
        <w:rPr>
          <w:rFonts w:ascii="Arial" w:hAnsi="Arial" w:cs="Arial"/>
          <w:color w:val="002060"/>
          <w:sz w:val="20"/>
        </w:rPr>
        <w:t xml:space="preserve">DUER. </w:t>
      </w:r>
    </w:p>
    <w:p w14:paraId="22A5E730" w14:textId="77777777" w:rsidR="003D5895" w:rsidRPr="00776579" w:rsidRDefault="003D5895" w:rsidP="00CE79E6">
      <w:pPr>
        <w:jc w:val="both"/>
        <w:rPr>
          <w:rFonts w:ascii="Arial" w:hAnsi="Arial" w:cs="Arial"/>
          <w:color w:val="FF0000"/>
          <w:sz w:val="20"/>
        </w:rPr>
      </w:pPr>
    </w:p>
    <w:p w14:paraId="27BCD109" w14:textId="772D0E76" w:rsidR="003704FF" w:rsidRPr="00776579" w:rsidRDefault="00B7771A" w:rsidP="00223C4E">
      <w:pPr>
        <w:pStyle w:val="Titre2"/>
        <w:rPr>
          <w:color w:val="FF0000"/>
        </w:rPr>
      </w:pPr>
      <w:r w:rsidRPr="00776579">
        <w:rPr>
          <w:bCs/>
          <w:color w:val="002060"/>
        </w:rPr>
        <w:t>6.6</w:t>
      </w:r>
      <w:r w:rsidR="00631342" w:rsidRPr="00776579">
        <w:rPr>
          <w:bCs/>
          <w:color w:val="002060"/>
        </w:rPr>
        <w:t xml:space="preserve"> -</w:t>
      </w:r>
      <w:r w:rsidRPr="00776579">
        <w:rPr>
          <w:bCs/>
          <w:color w:val="002060"/>
          <w:sz w:val="28"/>
          <w:u w:val="single"/>
        </w:rPr>
        <w:t xml:space="preserve"> </w:t>
      </w:r>
      <w:r w:rsidRPr="00776579">
        <w:rPr>
          <w:bCs/>
          <w:color w:val="002060"/>
          <w:sz w:val="24"/>
          <w:u w:val="single"/>
        </w:rPr>
        <w:t>Allaitement</w:t>
      </w:r>
      <w:r w:rsidR="005F2FE9" w:rsidRPr="00776579">
        <w:rPr>
          <w:color w:val="FF0000"/>
          <w:sz w:val="18"/>
        </w:rPr>
        <w:tab/>
      </w:r>
    </w:p>
    <w:p w14:paraId="5758E9FD" w14:textId="531F751D" w:rsidR="005F2FE9" w:rsidRPr="00776579" w:rsidRDefault="005F2FE9" w:rsidP="00B7771A"/>
    <w:p w14:paraId="78DCB2FF" w14:textId="6598A5F0" w:rsidR="00631342" w:rsidRPr="00776579" w:rsidRDefault="00631342" w:rsidP="00631342">
      <w:pPr>
        <w:jc w:val="both"/>
        <w:rPr>
          <w:rFonts w:ascii="Arial" w:hAnsi="Arial" w:cs="Arial"/>
          <w:color w:val="002060"/>
          <w:sz w:val="20"/>
        </w:rPr>
      </w:pPr>
      <w:r w:rsidRPr="00776579">
        <w:rPr>
          <w:rFonts w:ascii="Arial" w:hAnsi="Arial" w:cs="Arial"/>
          <w:color w:val="002060"/>
          <w:sz w:val="20"/>
        </w:rPr>
        <w:t xml:space="preserve">Pour les sites Thales Services Numériques de plus de 100 salariés, l’entreprise mettra à disposition une salle permettant aux femmes qui le souhaitent de pouvoir allaiter sur le lieu de travail. </w:t>
      </w:r>
    </w:p>
    <w:p w14:paraId="1C5F970E" w14:textId="53B9B9DC" w:rsidR="00631342" w:rsidRPr="00776579" w:rsidRDefault="00631342" w:rsidP="00631342">
      <w:pPr>
        <w:jc w:val="both"/>
        <w:rPr>
          <w:rFonts w:ascii="Arial" w:hAnsi="Arial" w:cs="Arial"/>
          <w:color w:val="002060"/>
          <w:sz w:val="20"/>
        </w:rPr>
      </w:pPr>
    </w:p>
    <w:p w14:paraId="171BFE5F" w14:textId="2590D150" w:rsidR="00631342" w:rsidRPr="00776579" w:rsidRDefault="00631342" w:rsidP="00631342">
      <w:pPr>
        <w:jc w:val="both"/>
        <w:rPr>
          <w:rFonts w:ascii="Arial" w:hAnsi="Arial" w:cs="Arial"/>
          <w:color w:val="002060"/>
          <w:sz w:val="20"/>
        </w:rPr>
      </w:pPr>
      <w:r w:rsidRPr="00776579">
        <w:rPr>
          <w:rFonts w:ascii="Arial" w:hAnsi="Arial" w:cs="Arial"/>
          <w:color w:val="002060"/>
          <w:sz w:val="20"/>
        </w:rPr>
        <w:t xml:space="preserve">Pour les sites </w:t>
      </w:r>
      <w:r w:rsidR="00332428" w:rsidRPr="00776579">
        <w:rPr>
          <w:rFonts w:ascii="Arial" w:hAnsi="Arial" w:cs="Arial"/>
          <w:color w:val="002060"/>
          <w:sz w:val="20"/>
        </w:rPr>
        <w:t xml:space="preserve">Thales Services Numériques </w:t>
      </w:r>
      <w:r w:rsidRPr="00776579">
        <w:rPr>
          <w:rFonts w:ascii="Arial" w:hAnsi="Arial" w:cs="Arial"/>
          <w:color w:val="002060"/>
          <w:sz w:val="20"/>
        </w:rPr>
        <w:t>de 100 salariés</w:t>
      </w:r>
      <w:r w:rsidR="00332428" w:rsidRPr="00776579">
        <w:rPr>
          <w:rFonts w:ascii="Arial" w:hAnsi="Arial" w:cs="Arial"/>
          <w:color w:val="002060"/>
          <w:sz w:val="20"/>
        </w:rPr>
        <w:t xml:space="preserve"> ou moins</w:t>
      </w:r>
      <w:r w:rsidRPr="00776579">
        <w:rPr>
          <w:rFonts w:ascii="Arial" w:hAnsi="Arial" w:cs="Arial"/>
          <w:color w:val="002060"/>
          <w:sz w:val="20"/>
        </w:rPr>
        <w:t xml:space="preserve">, bien que les dispositions règlementaires ne prévoient pas cette possibilité, il sera étudié la faisabilité de pouvoir mettre à disposition un tel local pour les besoins liés à l’allaitement. </w:t>
      </w:r>
    </w:p>
    <w:p w14:paraId="715F1A9D" w14:textId="499E9918" w:rsidR="00B7771A" w:rsidRPr="00776579" w:rsidRDefault="00631342" w:rsidP="00B7771A">
      <w:pPr>
        <w:rPr>
          <w:color w:val="FF0000"/>
        </w:rPr>
      </w:pPr>
      <w:r w:rsidRPr="00776579">
        <w:rPr>
          <w:color w:val="FF0000"/>
        </w:rPr>
        <w:t xml:space="preserve"> </w:t>
      </w:r>
    </w:p>
    <w:p w14:paraId="43701715" w14:textId="77777777" w:rsidR="00E45625" w:rsidRPr="00776579" w:rsidRDefault="00E45625" w:rsidP="00E45625">
      <w:pPr>
        <w:pStyle w:val="Titre2"/>
        <w:rPr>
          <w:bCs/>
          <w:color w:val="002060"/>
          <w:sz w:val="24"/>
          <w:u w:val="single"/>
        </w:rPr>
      </w:pPr>
      <w:r w:rsidRPr="00776579">
        <w:rPr>
          <w:bCs/>
          <w:color w:val="002060"/>
        </w:rPr>
        <w:t>6.7 –</w:t>
      </w:r>
      <w:r w:rsidRPr="00776579">
        <w:rPr>
          <w:bCs/>
          <w:color w:val="002060"/>
          <w:sz w:val="28"/>
          <w:u w:val="single"/>
        </w:rPr>
        <w:t xml:space="preserve"> </w:t>
      </w:r>
      <w:r w:rsidRPr="00776579">
        <w:rPr>
          <w:bCs/>
          <w:color w:val="002060"/>
          <w:sz w:val="24"/>
          <w:u w:val="single"/>
        </w:rPr>
        <w:t>Actions de prévention en santé au travail</w:t>
      </w:r>
    </w:p>
    <w:p w14:paraId="09610A00" w14:textId="1607C728" w:rsidR="00E45625" w:rsidRPr="00776579" w:rsidRDefault="00E45625" w:rsidP="00E45625">
      <w:pPr>
        <w:pStyle w:val="Titre2"/>
        <w:rPr>
          <w:color w:val="FF0000"/>
        </w:rPr>
      </w:pPr>
      <w:r w:rsidRPr="00776579">
        <w:rPr>
          <w:color w:val="FF0000"/>
          <w:sz w:val="18"/>
        </w:rPr>
        <w:tab/>
      </w:r>
    </w:p>
    <w:p w14:paraId="646410B2" w14:textId="3ED68FB7" w:rsidR="00E45625" w:rsidRPr="00776579" w:rsidRDefault="00FA5750" w:rsidP="00FA5750">
      <w:pPr>
        <w:jc w:val="both"/>
        <w:rPr>
          <w:rFonts w:ascii="Arial" w:hAnsi="Arial" w:cs="Arial"/>
          <w:color w:val="002060"/>
          <w:sz w:val="20"/>
        </w:rPr>
      </w:pPr>
      <w:r w:rsidRPr="00776579">
        <w:rPr>
          <w:rFonts w:ascii="Arial" w:hAnsi="Arial" w:cs="Arial"/>
          <w:color w:val="002060"/>
          <w:sz w:val="20"/>
        </w:rPr>
        <w:t>En collaboration avec le SPST, l</w:t>
      </w:r>
      <w:r w:rsidR="00E45625" w:rsidRPr="00776579">
        <w:rPr>
          <w:rFonts w:ascii="Arial" w:hAnsi="Arial" w:cs="Arial"/>
          <w:color w:val="002060"/>
          <w:sz w:val="20"/>
        </w:rPr>
        <w:t>es parties conviennent d’étudier</w:t>
      </w:r>
      <w:r w:rsidRPr="00776579">
        <w:rPr>
          <w:rFonts w:ascii="Arial" w:hAnsi="Arial" w:cs="Arial"/>
          <w:color w:val="002060"/>
          <w:sz w:val="20"/>
        </w:rPr>
        <w:t xml:space="preserve"> les actions de prévention en santé au travail qui pourraient être mises en œuvre à destination des femmes, compte tenu des risques spécifiques auxquels elles peuvent être exposées. </w:t>
      </w:r>
    </w:p>
    <w:p w14:paraId="0BCDB722" w14:textId="77777777" w:rsidR="008F0812" w:rsidRPr="00776579" w:rsidRDefault="008F0812" w:rsidP="00CE79E6">
      <w:pPr>
        <w:jc w:val="both"/>
        <w:rPr>
          <w:rFonts w:ascii="Arial" w:hAnsi="Arial" w:cs="Arial"/>
          <w:color w:val="002060"/>
          <w:sz w:val="20"/>
        </w:rPr>
      </w:pPr>
    </w:p>
    <w:p w14:paraId="33CA871A" w14:textId="164F9438" w:rsidR="00CE79E6" w:rsidRPr="00776579" w:rsidRDefault="00F056EA" w:rsidP="00CE79E6">
      <w:pPr>
        <w:pStyle w:val="Titre2"/>
        <w:ind w:left="426" w:hanging="426"/>
        <w:jc w:val="both"/>
        <w:rPr>
          <w:bCs/>
          <w:color w:val="002060"/>
          <w:u w:val="single"/>
        </w:rPr>
      </w:pPr>
      <w:bookmarkStart w:id="53" w:name="_Toc159493858"/>
      <w:r w:rsidRPr="00776579">
        <w:rPr>
          <w:bCs/>
          <w:color w:val="002060"/>
        </w:rPr>
        <w:t>6.</w:t>
      </w:r>
      <w:r w:rsidR="00E45625" w:rsidRPr="00776579">
        <w:rPr>
          <w:bCs/>
          <w:color w:val="002060"/>
        </w:rPr>
        <w:t>8</w:t>
      </w:r>
      <w:r w:rsidR="00332428" w:rsidRPr="00776579">
        <w:rPr>
          <w:bCs/>
          <w:color w:val="002060"/>
        </w:rPr>
        <w:t xml:space="preserve"> - </w:t>
      </w:r>
      <w:r w:rsidR="00CE79E6" w:rsidRPr="00776579">
        <w:rPr>
          <w:bCs/>
          <w:color w:val="002060"/>
          <w:u w:val="single"/>
        </w:rPr>
        <w:t xml:space="preserve">TRAITEMENT DES SITUATIONS LIEES AUX AGISSEMENTS SEXISTES, HARCELEMENTS </w:t>
      </w:r>
      <w:r w:rsidR="00CE79E6" w:rsidRPr="00776579">
        <w:rPr>
          <w:bCs/>
          <w:color w:val="002060"/>
          <w:u w:val="single"/>
        </w:rPr>
        <w:br/>
      </w:r>
      <w:r w:rsidR="00B60F29" w:rsidRPr="00776579">
        <w:rPr>
          <w:bCs/>
          <w:color w:val="002060"/>
        </w:rPr>
        <w:t xml:space="preserve">        </w:t>
      </w:r>
      <w:r w:rsidR="00CE79E6" w:rsidRPr="00776579">
        <w:rPr>
          <w:bCs/>
          <w:color w:val="002060"/>
          <w:u w:val="single"/>
        </w:rPr>
        <w:t xml:space="preserve">SEXUELS </w:t>
      </w:r>
      <w:bookmarkEnd w:id="53"/>
      <w:r w:rsidR="0090146C" w:rsidRPr="00776579">
        <w:rPr>
          <w:bCs/>
          <w:strike/>
          <w:color w:val="002060"/>
          <w:u w:val="single"/>
        </w:rPr>
        <w:t xml:space="preserve"> </w:t>
      </w:r>
      <w:r w:rsidR="00CE79E6" w:rsidRPr="00776579">
        <w:rPr>
          <w:bCs/>
          <w:color w:val="002060"/>
          <w:u w:val="single"/>
        </w:rPr>
        <w:t xml:space="preserve"> </w:t>
      </w:r>
    </w:p>
    <w:p w14:paraId="7BADB72D" w14:textId="60CDA76F" w:rsidR="00CE79E6" w:rsidRPr="00776579" w:rsidRDefault="00C313A9" w:rsidP="00C313A9">
      <w:pPr>
        <w:tabs>
          <w:tab w:val="left" w:pos="1380"/>
        </w:tabs>
      </w:pPr>
      <w:r w:rsidRPr="00776579">
        <w:tab/>
      </w:r>
    </w:p>
    <w:p w14:paraId="5259252B" w14:textId="0AF4D04D" w:rsidR="00CE79E6" w:rsidRPr="00776579" w:rsidRDefault="00CE79E6" w:rsidP="00CE79E6">
      <w:pPr>
        <w:jc w:val="both"/>
        <w:rPr>
          <w:rFonts w:ascii="Arial" w:hAnsi="Arial" w:cs="Arial"/>
          <w:color w:val="002060"/>
          <w:sz w:val="20"/>
          <w:szCs w:val="20"/>
        </w:rPr>
      </w:pPr>
      <w:r w:rsidRPr="00776579">
        <w:rPr>
          <w:rFonts w:ascii="Arial" w:hAnsi="Arial" w:cs="Arial"/>
          <w:color w:val="002060"/>
          <w:sz w:val="20"/>
          <w:szCs w:val="20"/>
        </w:rPr>
        <w:t xml:space="preserve">Les salariés qui s’estiment </w:t>
      </w:r>
      <w:r w:rsidR="00A6490E" w:rsidRPr="00776579">
        <w:rPr>
          <w:rFonts w:ascii="Arial" w:hAnsi="Arial" w:cs="Arial"/>
          <w:color w:val="002060"/>
          <w:sz w:val="20"/>
          <w:szCs w:val="20"/>
        </w:rPr>
        <w:t>victimes d’agissements sexistes ou</w:t>
      </w:r>
      <w:r w:rsidRPr="00776579">
        <w:rPr>
          <w:rFonts w:ascii="Arial" w:hAnsi="Arial" w:cs="Arial"/>
          <w:color w:val="002060"/>
          <w:sz w:val="20"/>
          <w:szCs w:val="20"/>
        </w:rPr>
        <w:t xml:space="preserve"> de harcèlement sexuel et/ou témoins de telles situations sont invités à porter ces faits à la connaissance des autorités représentant la Société telles que, notamment, la Direction des Ressources Humaines, les Responsables Ressources Humaines, les Responsables hiérarchiques ou les référents harcèlement sexuels et agissements sexistes. Les alertes seront ensuite traitées par la Direction des Ressources Humaines.</w:t>
      </w:r>
    </w:p>
    <w:p w14:paraId="40F3CB25" w14:textId="77777777" w:rsidR="00CE79E6" w:rsidRPr="00776579" w:rsidRDefault="00CE79E6" w:rsidP="00CE79E6">
      <w:pPr>
        <w:jc w:val="both"/>
        <w:rPr>
          <w:rFonts w:ascii="Arial" w:hAnsi="Arial" w:cs="Arial"/>
          <w:color w:val="002060"/>
          <w:sz w:val="20"/>
          <w:szCs w:val="20"/>
        </w:rPr>
      </w:pPr>
    </w:p>
    <w:p w14:paraId="63C53330" w14:textId="22300ECC" w:rsidR="00CE79E6" w:rsidRPr="00776579" w:rsidRDefault="00CE79E6" w:rsidP="00CE79E6">
      <w:pPr>
        <w:jc w:val="both"/>
        <w:rPr>
          <w:rFonts w:ascii="Arial" w:hAnsi="Arial" w:cs="Arial"/>
          <w:color w:val="002060"/>
          <w:sz w:val="20"/>
          <w:szCs w:val="20"/>
        </w:rPr>
      </w:pPr>
      <w:r w:rsidRPr="00776579">
        <w:rPr>
          <w:rFonts w:ascii="Arial" w:hAnsi="Arial" w:cs="Arial"/>
          <w:color w:val="002060"/>
          <w:sz w:val="20"/>
          <w:szCs w:val="20"/>
        </w:rPr>
        <w:t>Les acteurs institutionnels au sein de la Société tels que les représentants du personnel (membres du CSE ou d’une CSSCT, représentants de proximité,…) les référents harcèlement sexuel et agissements sexistes (du CSE ou de l’entreprise), le Service de Prévention et de Santé au Travail et le Service Social, se tiennent également à la disposition des salariés qui s’estiment victimes d’agissements s</w:t>
      </w:r>
      <w:r w:rsidR="003966DC" w:rsidRPr="00776579">
        <w:rPr>
          <w:rFonts w:ascii="Arial" w:hAnsi="Arial" w:cs="Arial"/>
          <w:color w:val="002060"/>
          <w:sz w:val="20"/>
          <w:szCs w:val="20"/>
        </w:rPr>
        <w:t>existes, de harcèlement sexuel </w:t>
      </w:r>
      <w:r w:rsidRPr="00776579">
        <w:rPr>
          <w:rFonts w:ascii="Arial" w:hAnsi="Arial" w:cs="Arial"/>
          <w:color w:val="002060"/>
          <w:sz w:val="20"/>
          <w:szCs w:val="20"/>
        </w:rPr>
        <w:t>et/ou des témoins de telles situations pour recueillir leur parole et assurer un rôle d’écoute, d’information, de soutien et de conseil.</w:t>
      </w:r>
    </w:p>
    <w:p w14:paraId="1F49B618" w14:textId="77777777" w:rsidR="00CE79E6" w:rsidRPr="00776579" w:rsidRDefault="00CE79E6" w:rsidP="00CE79E6">
      <w:pPr>
        <w:jc w:val="both"/>
        <w:rPr>
          <w:rFonts w:ascii="Arial" w:hAnsi="Arial" w:cs="Arial"/>
          <w:color w:val="002060"/>
          <w:sz w:val="20"/>
          <w:szCs w:val="20"/>
        </w:rPr>
      </w:pPr>
    </w:p>
    <w:p w14:paraId="69DB81A5" w14:textId="77777777" w:rsidR="00CE79E6" w:rsidRPr="00776579" w:rsidRDefault="00CE79E6" w:rsidP="00CE79E6">
      <w:pPr>
        <w:jc w:val="both"/>
        <w:rPr>
          <w:rFonts w:ascii="Arial" w:hAnsi="Arial" w:cs="Arial"/>
          <w:color w:val="002060"/>
          <w:sz w:val="20"/>
          <w:szCs w:val="20"/>
        </w:rPr>
      </w:pPr>
      <w:r w:rsidRPr="00776579">
        <w:rPr>
          <w:rFonts w:ascii="Arial" w:hAnsi="Arial" w:cs="Arial"/>
          <w:color w:val="002060"/>
          <w:sz w:val="20"/>
          <w:szCs w:val="20"/>
        </w:rPr>
        <w:t>Il relève de la responsabilité des personnes accueillant ce type d’alerte de les remonter immédiatement auprès de la Direction des Ressources Humaines</w:t>
      </w:r>
      <w:r w:rsidRPr="00776579">
        <w:rPr>
          <w:rFonts w:ascii="Arial" w:hAnsi="Arial" w:cs="Arial"/>
          <w:color w:val="FF0000"/>
          <w:sz w:val="20"/>
          <w:szCs w:val="20"/>
        </w:rPr>
        <w:t xml:space="preserve"> </w:t>
      </w:r>
      <w:r w:rsidRPr="00776579">
        <w:rPr>
          <w:rFonts w:ascii="Arial" w:hAnsi="Arial" w:cs="Arial"/>
          <w:color w:val="002060"/>
          <w:sz w:val="20"/>
          <w:szCs w:val="20"/>
        </w:rPr>
        <w:t>afin que celle-ci prenne toutes les mesures nécessaires à la protection du salarié et au traitement de la situation.</w:t>
      </w:r>
    </w:p>
    <w:p w14:paraId="2509895C" w14:textId="77777777" w:rsidR="00CE79E6" w:rsidRPr="00776579" w:rsidRDefault="00CE79E6" w:rsidP="00CE79E6">
      <w:pPr>
        <w:jc w:val="both"/>
        <w:rPr>
          <w:rFonts w:ascii="Arial" w:hAnsi="Arial" w:cs="Arial"/>
          <w:color w:val="002060"/>
          <w:sz w:val="20"/>
          <w:szCs w:val="20"/>
        </w:rPr>
      </w:pPr>
    </w:p>
    <w:p w14:paraId="79E74FE8" w14:textId="77777777" w:rsidR="00CE79E6" w:rsidRPr="00776579" w:rsidRDefault="00CE79E6" w:rsidP="00CE79E6">
      <w:pPr>
        <w:jc w:val="both"/>
        <w:rPr>
          <w:rFonts w:ascii="Arial" w:hAnsi="Arial" w:cs="Arial"/>
          <w:color w:val="002060"/>
          <w:sz w:val="20"/>
          <w:szCs w:val="20"/>
        </w:rPr>
      </w:pPr>
      <w:r w:rsidRPr="00776579">
        <w:rPr>
          <w:rFonts w:ascii="Arial" w:hAnsi="Arial" w:cs="Arial"/>
          <w:color w:val="002060"/>
          <w:sz w:val="20"/>
          <w:szCs w:val="20"/>
        </w:rPr>
        <w:lastRenderedPageBreak/>
        <w:t>Les alertes seront traitées par la Direction des Ressources Humaines. La Direction s’engage dans un premier temps, à procéder à l’étude de la situation portée à sa connaissance. Dans ce cadre, elle recevra ces salariés et prendra en compte les faits relatés. La Direction sera attentive à prendre, le cas échéant, les mesures immédiates nécessaires à la protection des salariés concernés. Afin de procéder à une étude complète de la situation, elle recevra également les salariés visés par la plainte, ainsi que les éventuels témoins identifiés afin de recueillir leur version des faits.</w:t>
      </w:r>
    </w:p>
    <w:p w14:paraId="39F16E0B" w14:textId="77777777" w:rsidR="00CE79E6" w:rsidRPr="00776579" w:rsidRDefault="00CE79E6" w:rsidP="00CE79E6">
      <w:pPr>
        <w:jc w:val="both"/>
        <w:rPr>
          <w:rFonts w:ascii="Arial" w:hAnsi="Arial" w:cs="Arial"/>
          <w:color w:val="002060"/>
          <w:sz w:val="20"/>
          <w:szCs w:val="20"/>
        </w:rPr>
      </w:pPr>
    </w:p>
    <w:p w14:paraId="7E177216" w14:textId="77777777" w:rsidR="00CE79E6" w:rsidRPr="00776579" w:rsidRDefault="00CE79E6" w:rsidP="00CE79E6">
      <w:pPr>
        <w:jc w:val="both"/>
        <w:rPr>
          <w:rFonts w:ascii="Arial" w:hAnsi="Arial" w:cs="Arial"/>
          <w:color w:val="002060"/>
          <w:sz w:val="20"/>
          <w:szCs w:val="20"/>
        </w:rPr>
      </w:pPr>
      <w:r w:rsidRPr="00776579">
        <w:rPr>
          <w:rFonts w:ascii="Arial" w:hAnsi="Arial" w:cs="Arial"/>
          <w:color w:val="002060"/>
          <w:sz w:val="20"/>
          <w:szCs w:val="20"/>
        </w:rPr>
        <w:t>La Direction de la Société s’engage à prendre toutes les mesures nécessaires afin de faire cesser immédiatement de telles situations si elles sont avérées et à porter un point de vigilance particulier sur la situation et le soutien du salarié victime d’agissements sexistes, de harcèlement sexuel ou de violences au travail après les mesures prises.</w:t>
      </w:r>
    </w:p>
    <w:p w14:paraId="6480AAE1" w14:textId="77777777" w:rsidR="00CE79E6" w:rsidRPr="00776579" w:rsidRDefault="00CE79E6" w:rsidP="00CE79E6">
      <w:pPr>
        <w:jc w:val="both"/>
        <w:rPr>
          <w:rFonts w:ascii="Arial" w:hAnsi="Arial" w:cs="Arial"/>
          <w:sz w:val="20"/>
          <w:szCs w:val="20"/>
        </w:rPr>
      </w:pPr>
    </w:p>
    <w:p w14:paraId="6AAE82B7" w14:textId="14DFF1EB" w:rsidR="000815CD" w:rsidRPr="00776579" w:rsidRDefault="004E2163" w:rsidP="00DB14C7">
      <w:pPr>
        <w:jc w:val="both"/>
        <w:rPr>
          <w:rFonts w:ascii="Arial" w:hAnsi="Arial" w:cs="Arial"/>
          <w:color w:val="002060"/>
          <w:sz w:val="20"/>
          <w:szCs w:val="20"/>
        </w:rPr>
      </w:pPr>
      <w:r w:rsidRPr="00776579">
        <w:rPr>
          <w:rFonts w:ascii="Arial" w:hAnsi="Arial" w:cs="Arial"/>
          <w:color w:val="002060"/>
          <w:sz w:val="20"/>
          <w:szCs w:val="20"/>
        </w:rPr>
        <w:t>Le référent sera informé des enquêtes diligentées suite à une alerte harcèlement sexuel ou agissements sexistes.</w:t>
      </w:r>
      <w:r w:rsidRPr="00776579">
        <w:rPr>
          <w:rStyle w:val="ui-provider"/>
        </w:rPr>
        <w:t xml:space="preserve"> </w:t>
      </w:r>
      <w:r w:rsidR="00CE79E6" w:rsidRPr="00776579">
        <w:rPr>
          <w:rFonts w:ascii="Arial" w:hAnsi="Arial" w:cs="Arial"/>
          <w:color w:val="002060"/>
          <w:sz w:val="20"/>
          <w:szCs w:val="20"/>
        </w:rPr>
        <w:t>D</w:t>
      </w:r>
      <w:r w:rsidRPr="00776579">
        <w:rPr>
          <w:rFonts w:ascii="Arial" w:hAnsi="Arial" w:cs="Arial"/>
          <w:color w:val="002060"/>
          <w:sz w:val="20"/>
          <w:szCs w:val="20"/>
        </w:rPr>
        <w:t>e plus, d</w:t>
      </w:r>
      <w:r w:rsidR="00CE79E6" w:rsidRPr="00776579">
        <w:rPr>
          <w:rFonts w:ascii="Arial" w:hAnsi="Arial" w:cs="Arial"/>
          <w:color w:val="002060"/>
          <w:sz w:val="20"/>
          <w:szCs w:val="20"/>
        </w:rPr>
        <w:t xml:space="preserve">ans le cadre des dossiers de harcèlement sexuel ou agissements sexistes pour lesquels elle aura été saisie par le référent harcèlement, la Direction échangera avec ce dernier sur le déroulement du traitement </w:t>
      </w:r>
      <w:r w:rsidR="0028123E" w:rsidRPr="00776579">
        <w:rPr>
          <w:rFonts w:ascii="Arial" w:hAnsi="Arial" w:cs="Arial"/>
          <w:color w:val="002060"/>
          <w:sz w:val="20"/>
          <w:szCs w:val="20"/>
        </w:rPr>
        <w:t>de la situation, afin de le</w:t>
      </w:r>
      <w:r w:rsidR="00CE79E6" w:rsidRPr="00776579">
        <w:rPr>
          <w:rFonts w:ascii="Arial" w:hAnsi="Arial" w:cs="Arial"/>
          <w:color w:val="002060"/>
          <w:sz w:val="20"/>
          <w:szCs w:val="20"/>
        </w:rPr>
        <w:t xml:space="preserve"> tenir informé, et éventuellement </w:t>
      </w:r>
      <w:r w:rsidR="001A71F8" w:rsidRPr="00776579">
        <w:rPr>
          <w:rFonts w:ascii="Arial" w:hAnsi="Arial" w:cs="Arial"/>
          <w:color w:val="002060"/>
          <w:sz w:val="20"/>
          <w:szCs w:val="20"/>
        </w:rPr>
        <w:t xml:space="preserve">prendre les mesures de </w:t>
      </w:r>
      <w:r w:rsidR="00CE79E6" w:rsidRPr="00776579">
        <w:rPr>
          <w:rFonts w:ascii="Arial" w:hAnsi="Arial" w:cs="Arial"/>
          <w:color w:val="002060"/>
          <w:sz w:val="20"/>
          <w:szCs w:val="20"/>
        </w:rPr>
        <w:t xml:space="preserve">prévention et </w:t>
      </w:r>
      <w:r w:rsidR="001A71F8" w:rsidRPr="00776579">
        <w:rPr>
          <w:rFonts w:ascii="Arial" w:hAnsi="Arial" w:cs="Arial"/>
          <w:color w:val="002060"/>
          <w:sz w:val="20"/>
          <w:szCs w:val="20"/>
        </w:rPr>
        <w:t>de</w:t>
      </w:r>
      <w:r w:rsidR="00591C7F" w:rsidRPr="00776579">
        <w:rPr>
          <w:rFonts w:ascii="Arial" w:hAnsi="Arial" w:cs="Arial"/>
          <w:color w:val="002060"/>
          <w:sz w:val="20"/>
          <w:szCs w:val="20"/>
        </w:rPr>
        <w:t xml:space="preserve"> communication adaptée</w:t>
      </w:r>
      <w:r w:rsidR="001A71F8" w:rsidRPr="00776579">
        <w:rPr>
          <w:rFonts w:ascii="Arial" w:hAnsi="Arial" w:cs="Arial"/>
          <w:color w:val="002060"/>
          <w:sz w:val="20"/>
          <w:szCs w:val="20"/>
        </w:rPr>
        <w:t>s</w:t>
      </w:r>
      <w:r w:rsidR="00CE79E6" w:rsidRPr="00776579">
        <w:rPr>
          <w:rFonts w:ascii="Arial" w:hAnsi="Arial" w:cs="Arial"/>
          <w:color w:val="002060"/>
          <w:sz w:val="20"/>
          <w:szCs w:val="20"/>
        </w:rPr>
        <w:t>.</w:t>
      </w:r>
    </w:p>
    <w:p w14:paraId="69F339EA" w14:textId="527F660B" w:rsidR="000815CD" w:rsidRPr="00776579" w:rsidRDefault="000815CD" w:rsidP="00DB14C7">
      <w:pPr>
        <w:jc w:val="both"/>
        <w:rPr>
          <w:rFonts w:ascii="Arial" w:hAnsi="Arial" w:cs="Arial"/>
          <w:sz w:val="20"/>
          <w:szCs w:val="20"/>
        </w:rPr>
      </w:pPr>
    </w:p>
    <w:p w14:paraId="5DF5EA94" w14:textId="7C7A99BF" w:rsidR="007F02D7" w:rsidRPr="00776579" w:rsidRDefault="00C43619" w:rsidP="00DB14C7">
      <w:pPr>
        <w:jc w:val="both"/>
        <w:rPr>
          <w:rFonts w:ascii="Arial" w:hAnsi="Arial" w:cs="Arial"/>
          <w:sz w:val="20"/>
          <w:szCs w:val="20"/>
        </w:rPr>
      </w:pPr>
      <w:r w:rsidRPr="00776579">
        <w:rPr>
          <w:rFonts w:ascii="Arial" w:hAnsi="Arial" w:cs="Arial"/>
          <w:noProof/>
          <w:sz w:val="20"/>
          <w:szCs w:val="20"/>
        </w:rPr>
        <mc:AlternateContent>
          <mc:Choice Requires="wps">
            <w:drawing>
              <wp:anchor distT="0" distB="0" distL="114300" distR="114300" simplePos="0" relativeHeight="251664384" behindDoc="1" locked="0" layoutInCell="1" allowOverlap="1" wp14:anchorId="4C35184F" wp14:editId="2D6D0624">
                <wp:simplePos x="0" y="0"/>
                <wp:positionH relativeFrom="margin">
                  <wp:posOffset>-239395</wp:posOffset>
                </wp:positionH>
                <wp:positionV relativeFrom="paragraph">
                  <wp:posOffset>53975</wp:posOffset>
                </wp:positionV>
                <wp:extent cx="6623050" cy="29781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6623050" cy="2978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fillcolor="#deeaf6 [660]" id="Rectangl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pdKPmAIAAKwFAAAOAAAAZHJzL2Uyb0RvYy54bWysVE1v2zAMvQ/YfxB0X+1kbdMGdYqgRYcB XVu0HXpWZCk2IImapMTJfv0oyXGCfuww7CKLFPlIPpO8uNxoRdbC+RZMRUdHJSXCcKhbs6zoz+eb L2eU+MBMzRQYUdGt8PRy9vnTRWenYgwNqFo4giDGTztb0SYEOy0KzxuhmT8CKww+SnCaBRTdsqgd 6xBdq2JclqdFB662DrjwHrXX+ZHOEr6Ugod7Kb0IRFUUcwvpdOlcxLOYXbDp0jHbtLxPg/1DFpq1 BoMOUNcsMLJy7Rso3XIHHmQ44qALkLLlItWA1YzKV9U8NcyKVAuS4+1Ak/9/sPxu/eBIW1d0Qolh Gn/RI5LGzFIJMon0dNZP0erJPrhe8niNtW6k0/GLVZBNonQ7UCo2gXBUnp6Ov5YnyDzHt/H55GyE AuIUe3frfPgmQJN4qajD8IlKtr71IZvuTGI0D6qtb1qlkhD7RFwpR9YM/zDjXJgwSu5qpX9AnfXY KWX/r1GNHZHVZzs1ZpM6LiKl3A6CFJGAXHK6ha0SMbQyj0Iic1jkOAUcEN7m4htWi6w++TBmAozI EosbsHMxH2Bndnr76CpSyw/O5d8Sy86DR4oMJgzOujXg3gNQyHAfOdsjZQfUxOsC6i32lYM8cN7y mxb/7i3z4YE5nDDsCNwa4R4PqaCrKPQ3Shpwv9/TR3tsfHylpMOJraj/tWJOUKK+GxyJ89HxcRzx JByfTMYouMOXxeGLWekrwJYZ4X6yPF2jfVC7q3SgX3C5zGNUfGKGY+yK8uB2wlXImwTXExfzeTLD sbYs3JonyyN4ZDV27/PmhTnbt3jA6biD3XSz6atOz7bR08B8FUC2aQz2vPZ840pIzdqvr7hzDuVk tV+ysz8AAAD//wMAUEsDBBQABgAIAAAAIQA+3Oy34AAAAAoBAAAPAAAAZHJzL2Rvd25yZXYueG1s TI9BT4NAFITvJv6HzTPxYtpdrEBDWRps4sGDh1Z+wCu8ApF9i+y2xX/v9qTHyUxmvsm3sxnEhSbX W9YQLRUI4to2Pbcaqs+3xRqE88gNDpZJww852Bb3dzlmjb3yni4H34pQwi5DDZ33Yyalqzsy6JZ2 JA7eyU4GfZBTK5sJr6HcDPJZqUQa7DksdDjSrqP663A2GnbvUVwl3x9R+Vr6p8pgux+TUuvHh7nc gPA0+78w3PADOhSB6WjP3DgxaFis0jRENaxjEDdfqXgF4qjhJU1jkEUu/18ofgEAAP//AwBQSwEC LQAUAAYACAAAACEAtoM4kv4AAADhAQAAEwAAAAAAAAAAAAAAAAAAAAAAW0NvbnRlbnRfVHlwZXNd LnhtbFBLAQItABQABgAIAAAAIQA4/SH/1gAAAJQBAAALAAAAAAAAAAAAAAAAAC8BAABfcmVscy8u cmVsc1BLAQItABQABgAIAAAAIQA2pdKPmAIAAKwFAAAOAAAAAAAAAAAAAAAAAC4CAABkcnMvZTJv RG9jLnhtbFBLAQItABQABgAIAAAAIQA+3Oy34AAAAAoBAAAPAAAAAAAAAAAAAAAAAPIEAABkcnMv ZG93bnJldi54bWxQSwUGAAAAAAQABADzAAAA/wUAAAAA " o:spid="_x0000_s1026" strokecolor="#1f4d78 [1604]" strokeweight="1pt" style="position:absolute;margin-left:-18.85pt;margin-top:4.25pt;width:521.5pt;height:234.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w14:anchorId="163AB7CB">
                <w10:wrap anchorx="margin"/>
              </v:rect>
            </w:pict>
          </mc:Fallback>
        </mc:AlternateContent>
      </w:r>
    </w:p>
    <w:p w14:paraId="78BAA26B" w14:textId="6519DF08" w:rsidR="00E34016" w:rsidRPr="00776579" w:rsidRDefault="00E34016" w:rsidP="00E34016">
      <w:pPr>
        <w:jc w:val="both"/>
        <w:rPr>
          <w:rFonts w:ascii="Arial" w:hAnsi="Arial" w:cs="Arial"/>
          <w:b/>
          <w:color w:val="0070C0"/>
          <w:sz w:val="20"/>
        </w:rPr>
      </w:pPr>
      <w:r w:rsidRPr="00776579">
        <w:rPr>
          <w:rFonts w:ascii="Arial" w:hAnsi="Arial" w:cs="Arial"/>
          <w:b/>
          <w:color w:val="0070C0"/>
          <w:sz w:val="20"/>
        </w:rPr>
        <w:t>Synthèse – Plan d’action n° 6</w:t>
      </w:r>
    </w:p>
    <w:p w14:paraId="2AF5EBD7" w14:textId="77777777" w:rsidR="00E34016" w:rsidRPr="00776579" w:rsidRDefault="00E34016" w:rsidP="00E34016">
      <w:pPr>
        <w:jc w:val="both"/>
        <w:rPr>
          <w:rFonts w:ascii="Arial" w:hAnsi="Arial" w:cs="Arial"/>
          <w:b/>
          <w:color w:val="0070C0"/>
          <w:sz w:val="20"/>
        </w:rPr>
      </w:pPr>
    </w:p>
    <w:p w14:paraId="37657272" w14:textId="6E08F154" w:rsidR="00E34016" w:rsidRPr="00776579" w:rsidRDefault="00E34016" w:rsidP="00E34016">
      <w:pPr>
        <w:jc w:val="both"/>
        <w:rPr>
          <w:rFonts w:ascii="Arial" w:hAnsi="Arial" w:cs="Arial"/>
          <w:b/>
          <w:color w:val="0070C0"/>
          <w:sz w:val="20"/>
        </w:rPr>
      </w:pPr>
      <w:r w:rsidRPr="00776579">
        <w:rPr>
          <w:rFonts w:ascii="Arial" w:hAnsi="Arial" w:cs="Arial"/>
          <w:b/>
          <w:color w:val="0070C0"/>
          <w:sz w:val="20"/>
        </w:rPr>
        <w:t xml:space="preserve">Objectif : Lutter contre les agissements sexistes, le harcèlement sexuel </w:t>
      </w:r>
    </w:p>
    <w:p w14:paraId="49E44300" w14:textId="77777777" w:rsidR="00E34016" w:rsidRPr="00776579" w:rsidRDefault="00E34016" w:rsidP="00E34016">
      <w:pPr>
        <w:jc w:val="both"/>
        <w:rPr>
          <w:rFonts w:ascii="Arial" w:hAnsi="Arial" w:cs="Arial"/>
          <w:color w:val="002060"/>
          <w:sz w:val="20"/>
        </w:rPr>
      </w:pPr>
    </w:p>
    <w:p w14:paraId="54EB2AB2" w14:textId="77777777" w:rsidR="00E34016" w:rsidRPr="00776579" w:rsidRDefault="00E34016" w:rsidP="00E34016">
      <w:pPr>
        <w:jc w:val="both"/>
        <w:rPr>
          <w:rFonts w:ascii="Arial" w:hAnsi="Arial" w:cs="Arial"/>
          <w:b/>
          <w:color w:val="002060"/>
          <w:sz w:val="20"/>
        </w:rPr>
      </w:pPr>
      <w:r w:rsidRPr="00776579">
        <w:rPr>
          <w:rFonts w:ascii="Arial" w:hAnsi="Arial" w:cs="Arial"/>
          <w:b/>
          <w:color w:val="002060"/>
          <w:sz w:val="20"/>
        </w:rPr>
        <w:t>Actions :</w:t>
      </w:r>
    </w:p>
    <w:p w14:paraId="5CD1C461" w14:textId="7E6B11F8" w:rsidR="00E34016" w:rsidRPr="00776579" w:rsidRDefault="00E34016" w:rsidP="00BD2BD8">
      <w:pPr>
        <w:pStyle w:val="Paragraphedeliste"/>
        <w:numPr>
          <w:ilvl w:val="0"/>
          <w:numId w:val="13"/>
        </w:numPr>
        <w:jc w:val="both"/>
        <w:rPr>
          <w:rFonts w:ascii="Arial" w:hAnsi="Arial" w:cs="Arial"/>
          <w:sz w:val="20"/>
        </w:rPr>
      </w:pPr>
      <w:r w:rsidRPr="00776579">
        <w:rPr>
          <w:rFonts w:ascii="Arial" w:hAnsi="Arial" w:cs="Arial"/>
          <w:sz w:val="20"/>
        </w:rPr>
        <w:t>P</w:t>
      </w:r>
      <w:r w:rsidR="000B1FA1" w:rsidRPr="00776579">
        <w:rPr>
          <w:rFonts w:ascii="Arial" w:hAnsi="Arial" w:cs="Arial"/>
          <w:sz w:val="20"/>
        </w:rPr>
        <w:t>révenir les agissements sexistes, le harcèlement sexuel et les violences au travail</w:t>
      </w:r>
    </w:p>
    <w:p w14:paraId="6C0DE1A7" w14:textId="48D7C4E9" w:rsidR="00CA6317" w:rsidRPr="00776579" w:rsidRDefault="00E34016" w:rsidP="00BD2BD8">
      <w:pPr>
        <w:pStyle w:val="Paragraphedeliste"/>
        <w:numPr>
          <w:ilvl w:val="0"/>
          <w:numId w:val="13"/>
        </w:numPr>
        <w:jc w:val="both"/>
        <w:rPr>
          <w:rFonts w:ascii="Arial" w:hAnsi="Arial" w:cs="Arial"/>
          <w:sz w:val="20"/>
        </w:rPr>
      </w:pPr>
      <w:r w:rsidRPr="00776579">
        <w:rPr>
          <w:rFonts w:ascii="Arial" w:hAnsi="Arial" w:cs="Arial"/>
          <w:sz w:val="20"/>
        </w:rPr>
        <w:t>Sensibilis</w:t>
      </w:r>
      <w:r w:rsidR="00CA6317" w:rsidRPr="00776579">
        <w:rPr>
          <w:rFonts w:ascii="Arial" w:hAnsi="Arial" w:cs="Arial"/>
          <w:sz w:val="20"/>
        </w:rPr>
        <w:t>er par des actions de formation/information les managers ou les nouveaux managers</w:t>
      </w:r>
      <w:r w:rsidRPr="00776579">
        <w:rPr>
          <w:rFonts w:ascii="Arial" w:hAnsi="Arial" w:cs="Arial"/>
          <w:sz w:val="20"/>
        </w:rPr>
        <w:t xml:space="preserve"> </w:t>
      </w:r>
    </w:p>
    <w:p w14:paraId="03B0772D" w14:textId="59E45F82" w:rsidR="00E34016" w:rsidRPr="00776579" w:rsidRDefault="00E60E9C" w:rsidP="00BD2BD8">
      <w:pPr>
        <w:pStyle w:val="Paragraphedeliste"/>
        <w:numPr>
          <w:ilvl w:val="0"/>
          <w:numId w:val="13"/>
        </w:numPr>
        <w:jc w:val="both"/>
        <w:rPr>
          <w:rFonts w:ascii="Arial" w:hAnsi="Arial" w:cs="Arial"/>
          <w:sz w:val="20"/>
        </w:rPr>
      </w:pPr>
      <w:r w:rsidRPr="00776579">
        <w:rPr>
          <w:rFonts w:ascii="Arial" w:hAnsi="Arial" w:cs="Arial"/>
          <w:sz w:val="20"/>
        </w:rPr>
        <w:t>Rappeler les d</w:t>
      </w:r>
      <w:r w:rsidR="00E34016" w:rsidRPr="00776579">
        <w:rPr>
          <w:rFonts w:ascii="Arial" w:hAnsi="Arial" w:cs="Arial"/>
          <w:sz w:val="20"/>
        </w:rPr>
        <w:t>ispositions relatives aux victimes et aux témoins de harcèlements</w:t>
      </w:r>
    </w:p>
    <w:p w14:paraId="48E1E5A6" w14:textId="4781E9E3" w:rsidR="00E34016" w:rsidRPr="00776579" w:rsidRDefault="00E34016" w:rsidP="00BD2BD8">
      <w:pPr>
        <w:pStyle w:val="Paragraphedeliste"/>
        <w:numPr>
          <w:ilvl w:val="0"/>
          <w:numId w:val="13"/>
        </w:numPr>
        <w:jc w:val="both"/>
        <w:rPr>
          <w:rFonts w:ascii="Arial" w:hAnsi="Arial" w:cs="Arial"/>
          <w:sz w:val="20"/>
        </w:rPr>
      </w:pPr>
      <w:r w:rsidRPr="00776579">
        <w:rPr>
          <w:rFonts w:ascii="Arial" w:hAnsi="Arial" w:cs="Arial"/>
          <w:sz w:val="20"/>
        </w:rPr>
        <w:t>Désign</w:t>
      </w:r>
      <w:r w:rsidR="000B1FA1" w:rsidRPr="00776579">
        <w:rPr>
          <w:rFonts w:ascii="Arial" w:hAnsi="Arial" w:cs="Arial"/>
          <w:sz w:val="20"/>
        </w:rPr>
        <w:t>er</w:t>
      </w:r>
      <w:r w:rsidRPr="00776579">
        <w:rPr>
          <w:rFonts w:ascii="Arial" w:hAnsi="Arial" w:cs="Arial"/>
          <w:sz w:val="20"/>
        </w:rPr>
        <w:t xml:space="preserve"> </w:t>
      </w:r>
      <w:r w:rsidR="000B1FA1" w:rsidRPr="00776579">
        <w:rPr>
          <w:rFonts w:ascii="Arial" w:hAnsi="Arial" w:cs="Arial"/>
          <w:sz w:val="20"/>
        </w:rPr>
        <w:t>l</w:t>
      </w:r>
      <w:r w:rsidRPr="00776579">
        <w:rPr>
          <w:rFonts w:ascii="Arial" w:hAnsi="Arial" w:cs="Arial"/>
          <w:sz w:val="20"/>
        </w:rPr>
        <w:t>es référents harcèlement et agissements sexistes</w:t>
      </w:r>
    </w:p>
    <w:p w14:paraId="5DF681F4" w14:textId="60700289" w:rsidR="00E60E9C" w:rsidRPr="00776579" w:rsidRDefault="00E60E9C" w:rsidP="00BD2BD8">
      <w:pPr>
        <w:pStyle w:val="Paragraphedeliste"/>
        <w:numPr>
          <w:ilvl w:val="0"/>
          <w:numId w:val="13"/>
        </w:numPr>
        <w:jc w:val="both"/>
        <w:rPr>
          <w:rFonts w:ascii="Arial" w:hAnsi="Arial" w:cs="Arial"/>
          <w:sz w:val="20"/>
        </w:rPr>
      </w:pPr>
      <w:r w:rsidRPr="00776579">
        <w:rPr>
          <w:rFonts w:ascii="Arial" w:hAnsi="Arial" w:cs="Arial"/>
          <w:sz w:val="20"/>
        </w:rPr>
        <w:t xml:space="preserve">Traiter les situations liées aux agissements sexistes, harcèlements sexuels, violences au travail </w:t>
      </w:r>
    </w:p>
    <w:p w14:paraId="0A68F6F5" w14:textId="77777777" w:rsidR="00E34016" w:rsidRPr="00776579" w:rsidRDefault="00E34016" w:rsidP="00E34016">
      <w:pPr>
        <w:jc w:val="both"/>
        <w:rPr>
          <w:rFonts w:ascii="Arial" w:hAnsi="Arial" w:cs="Arial"/>
          <w:color w:val="002060"/>
          <w:sz w:val="20"/>
        </w:rPr>
      </w:pPr>
    </w:p>
    <w:p w14:paraId="77D6DC7B" w14:textId="04D1DCA9" w:rsidR="00E34016" w:rsidRPr="00776579" w:rsidRDefault="00E34016" w:rsidP="00E34016">
      <w:pPr>
        <w:jc w:val="both"/>
        <w:rPr>
          <w:rFonts w:ascii="Arial" w:hAnsi="Arial" w:cs="Arial"/>
          <w:b/>
          <w:color w:val="002060"/>
          <w:sz w:val="20"/>
        </w:rPr>
      </w:pPr>
      <w:r w:rsidRPr="00776579">
        <w:rPr>
          <w:rFonts w:ascii="Arial" w:hAnsi="Arial" w:cs="Arial"/>
          <w:b/>
          <w:color w:val="002060"/>
          <w:sz w:val="20"/>
        </w:rPr>
        <w:t xml:space="preserve">Indicateurs : </w:t>
      </w:r>
    </w:p>
    <w:p w14:paraId="020AE0BE" w14:textId="2BD30544" w:rsidR="00CA6317" w:rsidRPr="00776579" w:rsidRDefault="00765077" w:rsidP="00BD2BD8">
      <w:pPr>
        <w:pStyle w:val="Retraitcorpsdetexte2"/>
        <w:numPr>
          <w:ilvl w:val="0"/>
          <w:numId w:val="15"/>
        </w:numPr>
        <w:jc w:val="both"/>
        <w:rPr>
          <w:b w:val="0"/>
        </w:rPr>
      </w:pPr>
      <w:r w:rsidRPr="00776579">
        <w:rPr>
          <w:color w:val="002060"/>
        </w:rPr>
        <w:t>6.</w:t>
      </w:r>
      <w:r w:rsidR="00CA6317" w:rsidRPr="00776579">
        <w:rPr>
          <w:color w:val="002060"/>
        </w:rPr>
        <w:t>1</w:t>
      </w:r>
      <w:r w:rsidR="00CA6317" w:rsidRPr="00776579">
        <w:rPr>
          <w:b w:val="0"/>
          <w:color w:val="002060"/>
        </w:rPr>
        <w:t> </w:t>
      </w:r>
      <w:r w:rsidR="00CA6317" w:rsidRPr="00776579">
        <w:rPr>
          <w:color w:val="002060"/>
        </w:rPr>
        <w:t xml:space="preserve">: </w:t>
      </w:r>
      <w:r w:rsidR="00CA6317" w:rsidRPr="00776579">
        <w:rPr>
          <w:b w:val="0"/>
        </w:rPr>
        <w:t>Nombre et types d’actions de communication réalisées sur la prévention des agissements sexistes, le harcèlement sexuel et les violences au travail</w:t>
      </w:r>
    </w:p>
    <w:p w14:paraId="1D87D308" w14:textId="70F2479D" w:rsidR="00CA6317" w:rsidRPr="00776579" w:rsidRDefault="00EB6441" w:rsidP="00CA6317">
      <w:pPr>
        <w:pStyle w:val="Retraitcorpsdetexte2"/>
        <w:ind w:left="720"/>
        <w:jc w:val="both"/>
        <w:rPr>
          <w:b w:val="0"/>
        </w:rPr>
      </w:pPr>
      <w:r w:rsidRPr="00776579">
        <w:rPr>
          <w:color w:val="002060"/>
        </w:rPr>
        <w:t>6.2.2 :</w:t>
      </w:r>
      <w:r w:rsidRPr="00776579">
        <w:rPr>
          <w:b w:val="0"/>
          <w:color w:val="002060"/>
        </w:rPr>
        <w:t xml:space="preserve"> </w:t>
      </w:r>
      <w:r w:rsidR="00CA6317" w:rsidRPr="00776579">
        <w:rPr>
          <w:b w:val="0"/>
        </w:rPr>
        <w:t>Nombre</w:t>
      </w:r>
      <w:r w:rsidR="004F046C" w:rsidRPr="00776579">
        <w:rPr>
          <w:b w:val="0"/>
        </w:rPr>
        <w:t xml:space="preserve"> et pourcentage</w:t>
      </w:r>
      <w:r w:rsidR="00CA6317" w:rsidRPr="00776579">
        <w:rPr>
          <w:b w:val="0"/>
        </w:rPr>
        <w:t xml:space="preserve"> de </w:t>
      </w:r>
      <w:r w:rsidR="004F046C" w:rsidRPr="00776579">
        <w:rPr>
          <w:b w:val="0"/>
        </w:rPr>
        <w:t xml:space="preserve">managers sensibilisés </w:t>
      </w:r>
    </w:p>
    <w:p w14:paraId="183C1D41" w14:textId="45916C90" w:rsidR="007F02D7" w:rsidRPr="00776579" w:rsidRDefault="00CA6317" w:rsidP="00BD2BD8">
      <w:pPr>
        <w:pStyle w:val="Retraitcorpsdetexte2"/>
        <w:numPr>
          <w:ilvl w:val="0"/>
          <w:numId w:val="15"/>
        </w:numPr>
        <w:jc w:val="both"/>
        <w:rPr>
          <w:b w:val="0"/>
          <w:szCs w:val="20"/>
        </w:rPr>
      </w:pPr>
      <w:r w:rsidRPr="00776579">
        <w:rPr>
          <w:color w:val="002060"/>
        </w:rPr>
        <w:t>6</w:t>
      </w:r>
      <w:r w:rsidR="00765077" w:rsidRPr="00776579">
        <w:rPr>
          <w:color w:val="002060"/>
        </w:rPr>
        <w:t>.</w:t>
      </w:r>
      <w:r w:rsidR="00EB6441" w:rsidRPr="00776579">
        <w:rPr>
          <w:color w:val="002060"/>
        </w:rPr>
        <w:t>4</w:t>
      </w:r>
      <w:r w:rsidR="00BC74E9" w:rsidRPr="00776579">
        <w:rPr>
          <w:color w:val="002060"/>
        </w:rPr>
        <w:t> </w:t>
      </w:r>
      <w:r w:rsidRPr="00776579">
        <w:rPr>
          <w:color w:val="002060"/>
        </w:rPr>
        <w:t xml:space="preserve">: </w:t>
      </w:r>
      <w:r w:rsidRPr="00776579">
        <w:rPr>
          <w:b w:val="0"/>
        </w:rPr>
        <w:t xml:space="preserve">Nombre de </w:t>
      </w:r>
      <w:r w:rsidR="004F046C" w:rsidRPr="00776579">
        <w:rPr>
          <w:b w:val="0"/>
        </w:rPr>
        <w:t>forma</w:t>
      </w:r>
      <w:r w:rsidRPr="00776579">
        <w:rPr>
          <w:b w:val="0"/>
        </w:rPr>
        <w:t>tion</w:t>
      </w:r>
      <w:r w:rsidR="004F046C" w:rsidRPr="00776579">
        <w:rPr>
          <w:b w:val="0"/>
        </w:rPr>
        <w:t>s</w:t>
      </w:r>
      <w:r w:rsidRPr="00776579">
        <w:rPr>
          <w:b w:val="0"/>
        </w:rPr>
        <w:t xml:space="preserve"> organisées pour les référents</w:t>
      </w:r>
      <w:r w:rsidR="00224F49" w:rsidRPr="00776579">
        <w:rPr>
          <w:b w:val="0"/>
        </w:rPr>
        <w:t>/nouveaux référents harcèlement et agissements sexistes</w:t>
      </w:r>
    </w:p>
    <w:p w14:paraId="0D2D621C" w14:textId="77777777" w:rsidR="00FF582B" w:rsidRPr="00776579" w:rsidRDefault="00FF582B" w:rsidP="00BD2BD8">
      <w:pPr>
        <w:pStyle w:val="Retraitcorpsdetexte2"/>
        <w:numPr>
          <w:ilvl w:val="0"/>
          <w:numId w:val="15"/>
        </w:numPr>
        <w:jc w:val="both"/>
        <w:rPr>
          <w:b w:val="0"/>
          <w:szCs w:val="20"/>
        </w:rPr>
      </w:pPr>
      <w:r w:rsidRPr="00776579">
        <w:rPr>
          <w:color w:val="002060"/>
        </w:rPr>
        <w:t>6.8 :</w:t>
      </w:r>
      <w:r w:rsidRPr="00776579">
        <w:rPr>
          <w:b w:val="0"/>
          <w:szCs w:val="20"/>
        </w:rPr>
        <w:t xml:space="preserve"> Nombre d’enquêtes réalisées à la suite d’une alerte harcèlement sexuel et agissements sexistes</w:t>
      </w:r>
    </w:p>
    <w:p w14:paraId="76FEA102" w14:textId="77777777" w:rsidR="00FF582B" w:rsidRPr="00776579" w:rsidRDefault="00FF582B" w:rsidP="00FF582B">
      <w:pPr>
        <w:pStyle w:val="Retraitcorpsdetexte2"/>
        <w:ind w:left="720"/>
        <w:jc w:val="both"/>
        <w:rPr>
          <w:b w:val="0"/>
          <w:szCs w:val="20"/>
        </w:rPr>
      </w:pPr>
    </w:p>
    <w:p w14:paraId="52E1E5DD" w14:textId="44E39699" w:rsidR="00B60F29" w:rsidRPr="00776579" w:rsidRDefault="00B60F29" w:rsidP="00B60F29">
      <w:pPr>
        <w:pStyle w:val="Retraitcorpsdetexte2"/>
        <w:ind w:left="720"/>
        <w:jc w:val="both"/>
        <w:rPr>
          <w:b w:val="0"/>
        </w:rPr>
      </w:pPr>
    </w:p>
    <w:p w14:paraId="553AFAD6" w14:textId="77777777" w:rsidR="007F02D7" w:rsidRPr="00776579" w:rsidRDefault="007F02D7" w:rsidP="00DB14C7">
      <w:pPr>
        <w:jc w:val="both"/>
        <w:rPr>
          <w:rFonts w:ascii="Arial" w:hAnsi="Arial" w:cs="Arial"/>
          <w:sz w:val="20"/>
          <w:szCs w:val="20"/>
        </w:rPr>
      </w:pPr>
    </w:p>
    <w:p w14:paraId="52B5D4BC" w14:textId="77777777" w:rsidR="007F02D7" w:rsidRPr="00776579" w:rsidRDefault="007F02D7" w:rsidP="00DB14C7">
      <w:pPr>
        <w:jc w:val="both"/>
        <w:rPr>
          <w:rFonts w:ascii="Arial" w:hAnsi="Arial" w:cs="Arial"/>
          <w:sz w:val="20"/>
          <w:szCs w:val="20"/>
        </w:rPr>
      </w:pPr>
    </w:p>
    <w:p w14:paraId="24AF06D7" w14:textId="1689E206" w:rsidR="007F02D7" w:rsidRPr="00776579" w:rsidRDefault="007F02D7" w:rsidP="00DB14C7">
      <w:pPr>
        <w:jc w:val="both"/>
        <w:rPr>
          <w:rFonts w:ascii="Arial" w:hAnsi="Arial" w:cs="Arial"/>
          <w:sz w:val="20"/>
          <w:szCs w:val="20"/>
        </w:rPr>
      </w:pPr>
    </w:p>
    <w:p w14:paraId="69A63813" w14:textId="77777777" w:rsidR="007F02D7" w:rsidRPr="00776579" w:rsidRDefault="007F02D7" w:rsidP="00DB14C7">
      <w:pPr>
        <w:jc w:val="both"/>
        <w:rPr>
          <w:rFonts w:ascii="Arial" w:hAnsi="Arial" w:cs="Arial"/>
          <w:sz w:val="20"/>
          <w:szCs w:val="20"/>
        </w:rPr>
      </w:pPr>
    </w:p>
    <w:p w14:paraId="12ABE53A" w14:textId="60820F17" w:rsidR="0076630A" w:rsidRPr="00776579" w:rsidRDefault="0076630A">
      <w:pPr>
        <w:rPr>
          <w:rFonts w:ascii="Arial" w:hAnsi="Arial" w:cs="Arial"/>
          <w:sz w:val="20"/>
          <w:szCs w:val="20"/>
        </w:rPr>
      </w:pPr>
    </w:p>
    <w:p w14:paraId="7889C09D" w14:textId="0636CE51" w:rsidR="00901998" w:rsidRPr="00776579" w:rsidRDefault="00901998">
      <w:pPr>
        <w:rPr>
          <w:rFonts w:ascii="Arial" w:hAnsi="Arial" w:cs="Arial"/>
          <w:sz w:val="20"/>
          <w:szCs w:val="20"/>
        </w:rPr>
      </w:pPr>
    </w:p>
    <w:p w14:paraId="7F95B1C5" w14:textId="3DA03B28" w:rsidR="00901998" w:rsidRPr="00776579" w:rsidRDefault="00901998">
      <w:pPr>
        <w:rPr>
          <w:rFonts w:ascii="Arial" w:hAnsi="Arial" w:cs="Arial"/>
          <w:sz w:val="20"/>
          <w:szCs w:val="20"/>
        </w:rPr>
      </w:pPr>
    </w:p>
    <w:p w14:paraId="470A3862" w14:textId="0A718787" w:rsidR="00901998" w:rsidRPr="00776579" w:rsidRDefault="00901998">
      <w:pPr>
        <w:rPr>
          <w:rFonts w:ascii="Arial" w:hAnsi="Arial" w:cs="Arial"/>
          <w:sz w:val="20"/>
          <w:szCs w:val="20"/>
        </w:rPr>
      </w:pPr>
    </w:p>
    <w:p w14:paraId="4068FDCA" w14:textId="7926392C" w:rsidR="00901998" w:rsidRPr="00776579" w:rsidRDefault="00901998">
      <w:pPr>
        <w:rPr>
          <w:rFonts w:ascii="Arial" w:hAnsi="Arial" w:cs="Arial"/>
          <w:sz w:val="20"/>
          <w:szCs w:val="20"/>
        </w:rPr>
      </w:pPr>
    </w:p>
    <w:p w14:paraId="4A6C47CB" w14:textId="409B4E5A" w:rsidR="00901998" w:rsidRPr="00776579" w:rsidRDefault="00901998">
      <w:pPr>
        <w:rPr>
          <w:rFonts w:ascii="Arial" w:hAnsi="Arial" w:cs="Arial"/>
          <w:sz w:val="20"/>
          <w:szCs w:val="20"/>
        </w:rPr>
      </w:pPr>
    </w:p>
    <w:p w14:paraId="2119A4F8" w14:textId="6C00A0AE" w:rsidR="00CE79E6" w:rsidRPr="00776579" w:rsidRDefault="00CE79E6">
      <w:pPr>
        <w:rPr>
          <w:rFonts w:ascii="Arial" w:hAnsi="Arial" w:cs="Arial"/>
          <w:sz w:val="20"/>
          <w:szCs w:val="20"/>
        </w:rPr>
      </w:pPr>
    </w:p>
    <w:p w14:paraId="6F213489" w14:textId="237A6069" w:rsidR="00CE79E6" w:rsidRPr="00776579" w:rsidRDefault="00CE79E6">
      <w:pPr>
        <w:rPr>
          <w:rFonts w:ascii="Arial" w:hAnsi="Arial" w:cs="Arial"/>
          <w:sz w:val="20"/>
          <w:szCs w:val="20"/>
        </w:rPr>
      </w:pPr>
    </w:p>
    <w:p w14:paraId="28D160C8" w14:textId="014B8630" w:rsidR="00CE79E6" w:rsidRPr="00776579" w:rsidRDefault="00CE79E6">
      <w:pPr>
        <w:rPr>
          <w:rFonts w:ascii="Arial" w:hAnsi="Arial" w:cs="Arial"/>
          <w:sz w:val="20"/>
          <w:szCs w:val="20"/>
        </w:rPr>
      </w:pPr>
    </w:p>
    <w:p w14:paraId="49677E88" w14:textId="29B55BC4" w:rsidR="00CE79E6" w:rsidRPr="00776579" w:rsidRDefault="00CE79E6">
      <w:pPr>
        <w:rPr>
          <w:rFonts w:ascii="Arial" w:hAnsi="Arial" w:cs="Arial"/>
          <w:sz w:val="20"/>
          <w:szCs w:val="20"/>
        </w:rPr>
      </w:pPr>
    </w:p>
    <w:p w14:paraId="2D8E305E" w14:textId="2CA88DFC" w:rsidR="00CE79E6" w:rsidRPr="00776579" w:rsidRDefault="00CE79E6">
      <w:pPr>
        <w:rPr>
          <w:rFonts w:ascii="Arial" w:hAnsi="Arial" w:cs="Arial"/>
          <w:sz w:val="20"/>
          <w:szCs w:val="20"/>
        </w:rPr>
      </w:pPr>
    </w:p>
    <w:p w14:paraId="595BD33D" w14:textId="0424B759" w:rsidR="00CE79E6" w:rsidRPr="00776579" w:rsidRDefault="00CE79E6">
      <w:pPr>
        <w:rPr>
          <w:rFonts w:ascii="Arial" w:hAnsi="Arial" w:cs="Arial"/>
          <w:sz w:val="20"/>
          <w:szCs w:val="20"/>
        </w:rPr>
      </w:pPr>
    </w:p>
    <w:p w14:paraId="0F9A949F" w14:textId="00BA9E11" w:rsidR="00CE79E6" w:rsidRPr="00776579" w:rsidRDefault="00CE79E6">
      <w:pPr>
        <w:rPr>
          <w:rFonts w:ascii="Arial" w:hAnsi="Arial" w:cs="Arial"/>
          <w:sz w:val="20"/>
          <w:szCs w:val="20"/>
        </w:rPr>
      </w:pPr>
    </w:p>
    <w:p w14:paraId="124E9D1D" w14:textId="5DF480D2" w:rsidR="00CE79E6" w:rsidRPr="00776579" w:rsidRDefault="00CE79E6">
      <w:pPr>
        <w:rPr>
          <w:rFonts w:ascii="Arial" w:hAnsi="Arial" w:cs="Arial"/>
          <w:sz w:val="20"/>
          <w:szCs w:val="20"/>
        </w:rPr>
      </w:pPr>
    </w:p>
    <w:p w14:paraId="07FED607" w14:textId="2E11F6D3" w:rsidR="00CE79E6" w:rsidRPr="00776579" w:rsidRDefault="00CE79E6">
      <w:pPr>
        <w:rPr>
          <w:rFonts w:ascii="Arial" w:hAnsi="Arial" w:cs="Arial"/>
          <w:sz w:val="20"/>
          <w:szCs w:val="20"/>
        </w:rPr>
      </w:pPr>
    </w:p>
    <w:p w14:paraId="0236CFC0" w14:textId="14BFD2E8" w:rsidR="00C313A9" w:rsidRPr="00776579" w:rsidRDefault="00C313A9">
      <w:pPr>
        <w:rPr>
          <w:rFonts w:ascii="Arial" w:hAnsi="Arial" w:cs="Arial"/>
          <w:sz w:val="20"/>
          <w:szCs w:val="20"/>
        </w:rPr>
      </w:pPr>
      <w:r w:rsidRPr="00776579">
        <w:rPr>
          <w:rFonts w:ascii="Arial" w:hAnsi="Arial" w:cs="Arial"/>
          <w:sz w:val="20"/>
          <w:szCs w:val="20"/>
        </w:rPr>
        <w:br w:type="page"/>
      </w:r>
    </w:p>
    <w:p w14:paraId="2A90682B" w14:textId="2BFCBF36" w:rsidR="00EF49E0" w:rsidRPr="00776579" w:rsidRDefault="00CE79E6" w:rsidP="0075585E">
      <w:pPr>
        <w:pStyle w:val="Titre1"/>
        <w:rPr>
          <w:color w:val="002060"/>
        </w:rPr>
      </w:pPr>
      <w:bookmarkStart w:id="54" w:name="_Toc159493859"/>
      <w:r w:rsidRPr="00776579">
        <w:lastRenderedPageBreak/>
        <w:t>7</w:t>
      </w:r>
      <w:r w:rsidR="007F02D7" w:rsidRPr="00776579">
        <w:t xml:space="preserve"> </w:t>
      </w:r>
      <w:r w:rsidR="007F02D7" w:rsidRPr="00776579">
        <w:rPr>
          <w:color w:val="002060"/>
        </w:rPr>
        <w:t xml:space="preserve">– </w:t>
      </w:r>
      <w:r w:rsidR="006C33E9" w:rsidRPr="00776579">
        <w:rPr>
          <w:color w:val="002060"/>
          <w:u w:val="single"/>
        </w:rPr>
        <w:t>DISPOSITIONS FINALES</w:t>
      </w:r>
      <w:bookmarkEnd w:id="54"/>
    </w:p>
    <w:p w14:paraId="00F902C1" w14:textId="77777777" w:rsidR="007F02D7" w:rsidRPr="00776579" w:rsidRDefault="007F02D7" w:rsidP="00DB14C7">
      <w:pPr>
        <w:jc w:val="both"/>
        <w:rPr>
          <w:rFonts w:ascii="Arial" w:hAnsi="Arial" w:cs="Arial"/>
          <w:b/>
          <w:bCs/>
          <w:color w:val="002060"/>
          <w:sz w:val="20"/>
        </w:rPr>
      </w:pPr>
    </w:p>
    <w:p w14:paraId="30642847" w14:textId="7FECC4D2" w:rsidR="00740F66" w:rsidRPr="00776579" w:rsidRDefault="00CE79E6" w:rsidP="0075585E">
      <w:pPr>
        <w:pStyle w:val="Titre2"/>
        <w:ind w:left="709"/>
        <w:rPr>
          <w:bCs/>
          <w:color w:val="002060"/>
          <w:szCs w:val="20"/>
          <w:u w:val="single"/>
        </w:rPr>
      </w:pPr>
      <w:bookmarkStart w:id="55" w:name="_Toc159493860"/>
      <w:r w:rsidRPr="00776579">
        <w:rPr>
          <w:bCs/>
          <w:color w:val="002060"/>
          <w:szCs w:val="20"/>
          <w:u w:val="single"/>
        </w:rPr>
        <w:t>7</w:t>
      </w:r>
      <w:r w:rsidR="007F02D7" w:rsidRPr="00776579">
        <w:rPr>
          <w:bCs/>
          <w:color w:val="002060"/>
          <w:szCs w:val="20"/>
          <w:u w:val="single"/>
        </w:rPr>
        <w:t xml:space="preserve">.1  </w:t>
      </w:r>
      <w:r w:rsidR="00740F66" w:rsidRPr="00776579">
        <w:rPr>
          <w:bCs/>
          <w:color w:val="002060"/>
          <w:szCs w:val="20"/>
          <w:u w:val="single"/>
        </w:rPr>
        <w:t>Déploiement de l’accord</w:t>
      </w:r>
      <w:bookmarkEnd w:id="55"/>
    </w:p>
    <w:p w14:paraId="74E5A63E" w14:textId="296C9EC1" w:rsidR="00740F66" w:rsidRPr="00776579" w:rsidRDefault="00740F66" w:rsidP="00740F66"/>
    <w:p w14:paraId="0733754D" w14:textId="693FABF9" w:rsidR="00740F66" w:rsidRPr="00776579" w:rsidRDefault="00740F66" w:rsidP="00740F66">
      <w:pPr>
        <w:ind w:right="-286"/>
        <w:jc w:val="both"/>
        <w:rPr>
          <w:rFonts w:ascii="Arial" w:hAnsi="Arial" w:cs="Arial"/>
          <w:color w:val="002060"/>
          <w:sz w:val="20"/>
          <w:szCs w:val="20"/>
        </w:rPr>
      </w:pPr>
      <w:r w:rsidRPr="00776579">
        <w:rPr>
          <w:rFonts w:ascii="Arial" w:hAnsi="Arial" w:cs="Arial"/>
          <w:color w:val="002060"/>
          <w:sz w:val="20"/>
          <w:szCs w:val="20"/>
        </w:rPr>
        <w:t>La Société s’engage à déployer un plan de commun</w:t>
      </w:r>
      <w:r w:rsidR="00442D1E" w:rsidRPr="00776579">
        <w:rPr>
          <w:rFonts w:ascii="Arial" w:hAnsi="Arial" w:cs="Arial"/>
          <w:color w:val="002060"/>
          <w:sz w:val="20"/>
          <w:szCs w:val="20"/>
        </w:rPr>
        <w:t>ication dans les 3 mois suivant</w:t>
      </w:r>
      <w:r w:rsidRPr="00776579">
        <w:rPr>
          <w:rFonts w:ascii="Arial" w:hAnsi="Arial" w:cs="Arial"/>
          <w:color w:val="002060"/>
          <w:sz w:val="20"/>
          <w:szCs w:val="20"/>
        </w:rPr>
        <w:t xml:space="preserve"> la signature du présent accord. Cette communication sera préalablement présentée en commi</w:t>
      </w:r>
      <w:r w:rsidR="001A7C88" w:rsidRPr="00776579">
        <w:rPr>
          <w:rFonts w:ascii="Arial" w:hAnsi="Arial" w:cs="Arial"/>
          <w:color w:val="002060"/>
          <w:sz w:val="20"/>
          <w:szCs w:val="20"/>
        </w:rPr>
        <w:t xml:space="preserve">ssion égalité professionnelle. </w:t>
      </w:r>
      <w:r w:rsidRPr="00776579">
        <w:rPr>
          <w:rFonts w:ascii="Arial" w:hAnsi="Arial" w:cs="Arial"/>
          <w:color w:val="002060"/>
          <w:sz w:val="20"/>
          <w:szCs w:val="20"/>
        </w:rPr>
        <w:t>Conscient</w:t>
      </w:r>
      <w:r w:rsidR="00591C7F" w:rsidRPr="00776579">
        <w:rPr>
          <w:rFonts w:ascii="Arial" w:hAnsi="Arial" w:cs="Arial"/>
          <w:color w:val="002060"/>
          <w:sz w:val="20"/>
          <w:szCs w:val="20"/>
        </w:rPr>
        <w:t>e</w:t>
      </w:r>
      <w:r w:rsidRPr="00776579">
        <w:rPr>
          <w:rFonts w:ascii="Arial" w:hAnsi="Arial" w:cs="Arial"/>
          <w:color w:val="002060"/>
          <w:sz w:val="20"/>
          <w:szCs w:val="20"/>
        </w:rPr>
        <w:t xml:space="preserve"> de la nécessité </w:t>
      </w:r>
      <w:r w:rsidR="00901998" w:rsidRPr="00776579">
        <w:rPr>
          <w:rFonts w:ascii="Arial" w:hAnsi="Arial" w:cs="Arial"/>
          <w:color w:val="002060"/>
          <w:sz w:val="20"/>
          <w:szCs w:val="20"/>
        </w:rPr>
        <w:t xml:space="preserve">de </w:t>
      </w:r>
      <w:r w:rsidRPr="00776579">
        <w:rPr>
          <w:rFonts w:ascii="Arial" w:hAnsi="Arial" w:cs="Arial"/>
          <w:color w:val="002060"/>
          <w:sz w:val="20"/>
          <w:szCs w:val="20"/>
        </w:rPr>
        <w:t xml:space="preserve">sensibiliser régulièrement sur ces sujets, une communication annuelle sera réalisée de manière à promouvoir les </w:t>
      </w:r>
      <w:r w:rsidR="00901998" w:rsidRPr="00776579">
        <w:rPr>
          <w:rFonts w:ascii="Arial" w:hAnsi="Arial" w:cs="Arial"/>
          <w:color w:val="002060"/>
          <w:sz w:val="20"/>
          <w:szCs w:val="20"/>
        </w:rPr>
        <w:t>mesures d’accompagnement et de prévention</w:t>
      </w:r>
      <w:r w:rsidRPr="00776579">
        <w:rPr>
          <w:rFonts w:ascii="Arial" w:hAnsi="Arial" w:cs="Arial"/>
          <w:color w:val="002060"/>
          <w:sz w:val="20"/>
          <w:szCs w:val="20"/>
        </w:rPr>
        <w:t xml:space="preserve"> </w:t>
      </w:r>
      <w:r w:rsidR="00901998" w:rsidRPr="00776579">
        <w:rPr>
          <w:rFonts w:ascii="Arial" w:hAnsi="Arial" w:cs="Arial"/>
          <w:color w:val="002060"/>
          <w:sz w:val="20"/>
          <w:szCs w:val="20"/>
        </w:rPr>
        <w:t>négociées dans ce plan d’actions</w:t>
      </w:r>
      <w:r w:rsidRPr="00776579">
        <w:rPr>
          <w:rFonts w:ascii="Arial" w:hAnsi="Arial" w:cs="Arial"/>
          <w:color w:val="002060"/>
          <w:sz w:val="20"/>
          <w:szCs w:val="20"/>
        </w:rPr>
        <w:t xml:space="preserve">. </w:t>
      </w:r>
    </w:p>
    <w:p w14:paraId="55CAACAE" w14:textId="77777777" w:rsidR="00740F66" w:rsidRPr="00776579" w:rsidRDefault="00740F66" w:rsidP="0075585E">
      <w:pPr>
        <w:pStyle w:val="Titre2"/>
        <w:ind w:left="709"/>
        <w:rPr>
          <w:bCs/>
          <w:color w:val="002060"/>
          <w:szCs w:val="20"/>
          <w:u w:val="single"/>
        </w:rPr>
      </w:pPr>
    </w:p>
    <w:p w14:paraId="6BEB6460" w14:textId="770530D0" w:rsidR="007F02D7" w:rsidRPr="00776579" w:rsidRDefault="00CE79E6" w:rsidP="0075585E">
      <w:pPr>
        <w:pStyle w:val="Titre2"/>
        <w:ind w:left="709"/>
        <w:rPr>
          <w:bCs/>
          <w:color w:val="002060"/>
          <w:szCs w:val="20"/>
          <w:u w:val="single"/>
        </w:rPr>
      </w:pPr>
      <w:bookmarkStart w:id="56" w:name="_Toc159493861"/>
      <w:r w:rsidRPr="00776579">
        <w:rPr>
          <w:bCs/>
          <w:color w:val="002060"/>
          <w:szCs w:val="20"/>
          <w:u w:val="single"/>
        </w:rPr>
        <w:t>7</w:t>
      </w:r>
      <w:r w:rsidR="00740F66" w:rsidRPr="00776579">
        <w:rPr>
          <w:bCs/>
          <w:color w:val="002060"/>
          <w:szCs w:val="20"/>
          <w:u w:val="single"/>
        </w:rPr>
        <w:t xml:space="preserve">.2 </w:t>
      </w:r>
      <w:r w:rsidR="007F02D7" w:rsidRPr="00776579">
        <w:rPr>
          <w:bCs/>
          <w:color w:val="002060"/>
          <w:szCs w:val="20"/>
          <w:u w:val="single"/>
        </w:rPr>
        <w:t>Entrée en vigueur et durée de l’accord</w:t>
      </w:r>
      <w:bookmarkEnd w:id="56"/>
    </w:p>
    <w:p w14:paraId="4076B4E8" w14:textId="77777777" w:rsidR="007F02D7" w:rsidRPr="00776579" w:rsidRDefault="007F02D7" w:rsidP="007F02D7">
      <w:pPr>
        <w:ind w:right="-286"/>
        <w:jc w:val="both"/>
        <w:rPr>
          <w:rFonts w:ascii="Arial" w:hAnsi="Arial" w:cs="Arial"/>
          <w:color w:val="002060"/>
          <w:sz w:val="20"/>
          <w:szCs w:val="20"/>
        </w:rPr>
      </w:pPr>
    </w:p>
    <w:p w14:paraId="2506FB3B" w14:textId="4F767CEF" w:rsidR="007F02D7" w:rsidRPr="00776579" w:rsidRDefault="007F02D7" w:rsidP="004545E0">
      <w:pPr>
        <w:ind w:right="-286"/>
        <w:jc w:val="both"/>
        <w:rPr>
          <w:rFonts w:ascii="Arial" w:hAnsi="Arial" w:cs="Arial"/>
          <w:color w:val="002060"/>
          <w:sz w:val="20"/>
          <w:szCs w:val="20"/>
        </w:rPr>
      </w:pPr>
      <w:r w:rsidRPr="00776579">
        <w:rPr>
          <w:rFonts w:ascii="Arial" w:hAnsi="Arial" w:cs="Arial"/>
          <w:color w:val="002060"/>
          <w:sz w:val="20"/>
          <w:szCs w:val="20"/>
        </w:rPr>
        <w:t>Le présent accord est conclu pour une durée déterminée</w:t>
      </w:r>
      <w:r w:rsidR="009C7724" w:rsidRPr="00776579">
        <w:rPr>
          <w:rFonts w:ascii="Arial" w:hAnsi="Arial" w:cs="Arial"/>
          <w:color w:val="002060"/>
          <w:sz w:val="20"/>
          <w:szCs w:val="20"/>
        </w:rPr>
        <w:t xml:space="preserve"> de trois ans</w:t>
      </w:r>
      <w:r w:rsidRPr="00776579">
        <w:rPr>
          <w:rFonts w:ascii="Arial" w:hAnsi="Arial" w:cs="Arial"/>
          <w:color w:val="002060"/>
          <w:sz w:val="20"/>
          <w:szCs w:val="20"/>
        </w:rPr>
        <w:t>. Il entrera en vigueur le 1</w:t>
      </w:r>
      <w:r w:rsidRPr="00776579">
        <w:rPr>
          <w:rFonts w:ascii="Arial" w:hAnsi="Arial" w:cs="Arial"/>
          <w:color w:val="002060"/>
          <w:sz w:val="20"/>
          <w:szCs w:val="20"/>
          <w:vertAlign w:val="superscript"/>
        </w:rPr>
        <w:t>er</w:t>
      </w:r>
      <w:r w:rsidRPr="00776579">
        <w:rPr>
          <w:rFonts w:ascii="Arial" w:hAnsi="Arial" w:cs="Arial"/>
          <w:color w:val="002060"/>
          <w:sz w:val="20"/>
          <w:szCs w:val="20"/>
        </w:rPr>
        <w:t xml:space="preserve"> </w:t>
      </w:r>
      <w:r w:rsidR="009C7724" w:rsidRPr="00776579">
        <w:rPr>
          <w:rFonts w:ascii="Arial" w:hAnsi="Arial" w:cs="Arial"/>
          <w:color w:val="002060"/>
          <w:sz w:val="20"/>
          <w:szCs w:val="20"/>
        </w:rPr>
        <w:t>mai</w:t>
      </w:r>
      <w:r w:rsidR="00BB2FE4" w:rsidRPr="00776579">
        <w:rPr>
          <w:rFonts w:ascii="Arial" w:hAnsi="Arial" w:cs="Arial"/>
          <w:color w:val="002060"/>
          <w:sz w:val="20"/>
          <w:szCs w:val="20"/>
        </w:rPr>
        <w:t xml:space="preserve"> </w:t>
      </w:r>
      <w:r w:rsidRPr="00776579">
        <w:rPr>
          <w:rFonts w:ascii="Arial" w:hAnsi="Arial" w:cs="Arial"/>
          <w:color w:val="002060"/>
          <w:sz w:val="20"/>
          <w:szCs w:val="20"/>
        </w:rPr>
        <w:t>202</w:t>
      </w:r>
      <w:r w:rsidR="004E08D4" w:rsidRPr="00776579">
        <w:rPr>
          <w:rFonts w:ascii="Arial" w:hAnsi="Arial" w:cs="Arial"/>
          <w:color w:val="002060"/>
          <w:sz w:val="20"/>
          <w:szCs w:val="20"/>
        </w:rPr>
        <w:t>4</w:t>
      </w:r>
      <w:r w:rsidR="004545E0" w:rsidRPr="00776579">
        <w:rPr>
          <w:rFonts w:ascii="Arial" w:hAnsi="Arial" w:cs="Arial"/>
          <w:color w:val="002060"/>
          <w:sz w:val="20"/>
          <w:szCs w:val="20"/>
        </w:rPr>
        <w:t xml:space="preserve">. </w:t>
      </w:r>
      <w:r w:rsidRPr="00776579">
        <w:rPr>
          <w:rFonts w:ascii="Arial" w:hAnsi="Arial" w:cs="Arial"/>
          <w:color w:val="002060"/>
          <w:sz w:val="20"/>
          <w:szCs w:val="20"/>
        </w:rPr>
        <w:t xml:space="preserve">Il prendra fin le 31 </w:t>
      </w:r>
      <w:r w:rsidR="009C7724" w:rsidRPr="00776579">
        <w:rPr>
          <w:rFonts w:ascii="Arial" w:hAnsi="Arial" w:cs="Arial"/>
          <w:color w:val="002060"/>
          <w:sz w:val="20"/>
          <w:szCs w:val="20"/>
        </w:rPr>
        <w:t>avril</w:t>
      </w:r>
      <w:r w:rsidR="00BB2FE4" w:rsidRPr="00776579">
        <w:rPr>
          <w:rFonts w:ascii="Arial" w:hAnsi="Arial" w:cs="Arial"/>
          <w:color w:val="002060"/>
          <w:sz w:val="20"/>
          <w:szCs w:val="20"/>
        </w:rPr>
        <w:t xml:space="preserve"> 2027</w:t>
      </w:r>
      <w:r w:rsidRPr="00776579">
        <w:rPr>
          <w:rFonts w:ascii="Arial" w:hAnsi="Arial" w:cs="Arial"/>
          <w:color w:val="002060"/>
          <w:sz w:val="20"/>
          <w:szCs w:val="20"/>
        </w:rPr>
        <w:t>.</w:t>
      </w:r>
    </w:p>
    <w:p w14:paraId="17E0BCD6" w14:textId="77777777" w:rsidR="007F02D7" w:rsidRPr="00776579" w:rsidRDefault="007F02D7" w:rsidP="007F02D7">
      <w:pPr>
        <w:ind w:right="-286"/>
        <w:jc w:val="both"/>
        <w:rPr>
          <w:rFonts w:ascii="Arial" w:hAnsi="Arial" w:cs="Arial"/>
          <w:color w:val="002060"/>
          <w:sz w:val="20"/>
          <w:szCs w:val="20"/>
        </w:rPr>
      </w:pPr>
    </w:p>
    <w:p w14:paraId="23B90C46" w14:textId="4FEF39AB" w:rsidR="007F02D7" w:rsidRPr="00776579" w:rsidRDefault="00CE79E6" w:rsidP="0075585E">
      <w:pPr>
        <w:pStyle w:val="Titre2"/>
        <w:ind w:firstLine="709"/>
        <w:rPr>
          <w:bCs/>
          <w:color w:val="002060"/>
          <w:szCs w:val="20"/>
          <w:u w:val="single"/>
        </w:rPr>
      </w:pPr>
      <w:bookmarkStart w:id="57" w:name="_Toc159493862"/>
      <w:r w:rsidRPr="00776579">
        <w:rPr>
          <w:bCs/>
          <w:color w:val="002060"/>
          <w:szCs w:val="20"/>
          <w:u w:val="single"/>
        </w:rPr>
        <w:t>7</w:t>
      </w:r>
      <w:r w:rsidR="007F02D7" w:rsidRPr="00776579">
        <w:rPr>
          <w:bCs/>
          <w:color w:val="002060"/>
          <w:szCs w:val="20"/>
          <w:u w:val="single"/>
        </w:rPr>
        <w:t>.</w:t>
      </w:r>
      <w:r w:rsidR="00740F66" w:rsidRPr="00776579">
        <w:rPr>
          <w:bCs/>
          <w:color w:val="002060"/>
          <w:szCs w:val="20"/>
          <w:u w:val="single"/>
        </w:rPr>
        <w:t>3</w:t>
      </w:r>
      <w:r w:rsidR="007F02D7" w:rsidRPr="00776579">
        <w:rPr>
          <w:bCs/>
          <w:color w:val="002060"/>
          <w:szCs w:val="20"/>
          <w:u w:val="single"/>
        </w:rPr>
        <w:t xml:space="preserve"> Révision</w:t>
      </w:r>
      <w:bookmarkEnd w:id="57"/>
    </w:p>
    <w:p w14:paraId="0D18AB8E" w14:textId="77777777" w:rsidR="007F02D7" w:rsidRPr="00776579" w:rsidRDefault="007F02D7" w:rsidP="007F02D7">
      <w:pPr>
        <w:ind w:right="-286"/>
        <w:jc w:val="both"/>
        <w:rPr>
          <w:rFonts w:ascii="Arial" w:hAnsi="Arial" w:cs="Arial"/>
          <w:color w:val="002060"/>
          <w:sz w:val="20"/>
          <w:szCs w:val="20"/>
        </w:rPr>
      </w:pPr>
    </w:p>
    <w:p w14:paraId="0EEC6195" w14:textId="764C4B08" w:rsidR="00CD10A4" w:rsidRPr="00776579" w:rsidRDefault="007F02D7" w:rsidP="007F02D7">
      <w:pPr>
        <w:ind w:right="-286"/>
        <w:jc w:val="both"/>
        <w:rPr>
          <w:rFonts w:ascii="Arial" w:hAnsi="Arial" w:cs="Arial"/>
          <w:color w:val="002060"/>
          <w:sz w:val="20"/>
          <w:szCs w:val="20"/>
        </w:rPr>
      </w:pPr>
      <w:r w:rsidRPr="00776579">
        <w:rPr>
          <w:rFonts w:ascii="Arial" w:hAnsi="Arial" w:cs="Arial"/>
          <w:color w:val="002060"/>
          <w:sz w:val="20"/>
          <w:szCs w:val="20"/>
        </w:rPr>
        <w:t>Conformément aux dispositions légales, le présent accord pourra être révisé.</w:t>
      </w:r>
      <w:r w:rsidR="003703F3" w:rsidRPr="00776579">
        <w:rPr>
          <w:rFonts w:ascii="Arial" w:hAnsi="Arial" w:cs="Arial"/>
          <w:color w:val="002060"/>
          <w:sz w:val="20"/>
          <w:szCs w:val="20"/>
        </w:rPr>
        <w:t xml:space="preserve"> Une clause de revoyure </w:t>
      </w:r>
      <w:r w:rsidR="00591C7F" w:rsidRPr="00776579">
        <w:rPr>
          <w:rFonts w:ascii="Arial" w:hAnsi="Arial" w:cs="Arial"/>
          <w:color w:val="002060"/>
          <w:sz w:val="20"/>
          <w:szCs w:val="20"/>
        </w:rPr>
        <w:t xml:space="preserve">dudit accord </w:t>
      </w:r>
      <w:r w:rsidR="003703F3" w:rsidRPr="00776579">
        <w:rPr>
          <w:rFonts w:ascii="Arial" w:hAnsi="Arial" w:cs="Arial"/>
          <w:color w:val="002060"/>
          <w:sz w:val="20"/>
          <w:szCs w:val="20"/>
        </w:rPr>
        <w:t xml:space="preserve">est prévue au premier </w:t>
      </w:r>
      <w:r w:rsidR="00F747A7" w:rsidRPr="00776579">
        <w:rPr>
          <w:rFonts w:ascii="Arial" w:hAnsi="Arial" w:cs="Arial"/>
          <w:color w:val="002060"/>
          <w:sz w:val="20"/>
          <w:szCs w:val="20"/>
        </w:rPr>
        <w:t>trimestre</w:t>
      </w:r>
      <w:r w:rsidR="003703F3" w:rsidRPr="00776579">
        <w:rPr>
          <w:rFonts w:ascii="Arial" w:hAnsi="Arial" w:cs="Arial"/>
          <w:color w:val="002060"/>
          <w:sz w:val="20"/>
          <w:szCs w:val="20"/>
        </w:rPr>
        <w:t xml:space="preserve"> 2025 </w:t>
      </w:r>
      <w:r w:rsidR="000874BC" w:rsidRPr="00776579">
        <w:rPr>
          <w:rFonts w:ascii="Arial" w:hAnsi="Arial" w:cs="Arial"/>
          <w:color w:val="002060"/>
          <w:sz w:val="20"/>
          <w:szCs w:val="20"/>
        </w:rPr>
        <w:t xml:space="preserve">pour </w:t>
      </w:r>
      <w:r w:rsidR="00CD10A4" w:rsidRPr="00776579">
        <w:rPr>
          <w:rFonts w:ascii="Arial" w:hAnsi="Arial" w:cs="Arial"/>
          <w:color w:val="002060"/>
          <w:sz w:val="20"/>
          <w:szCs w:val="20"/>
        </w:rPr>
        <w:t xml:space="preserve">adresser </w:t>
      </w:r>
      <w:r w:rsidR="00486D4E" w:rsidRPr="00776579">
        <w:rPr>
          <w:rFonts w:ascii="Arial" w:hAnsi="Arial" w:cs="Arial"/>
          <w:color w:val="002060"/>
          <w:sz w:val="20"/>
          <w:szCs w:val="20"/>
        </w:rPr>
        <w:t xml:space="preserve">principalement </w:t>
      </w:r>
      <w:r w:rsidR="00CD10A4" w:rsidRPr="00776579">
        <w:rPr>
          <w:rFonts w:ascii="Arial" w:hAnsi="Arial" w:cs="Arial"/>
          <w:color w:val="002060"/>
          <w:sz w:val="20"/>
          <w:szCs w:val="20"/>
        </w:rPr>
        <w:t xml:space="preserve">les points en lien avec la nouvelle Convention Collective de la Métallurgie, notamment </w:t>
      </w:r>
      <w:r w:rsidR="00A12C7B" w:rsidRPr="00776579">
        <w:rPr>
          <w:rFonts w:ascii="Arial" w:hAnsi="Arial" w:cs="Arial"/>
          <w:color w:val="002060"/>
          <w:sz w:val="20"/>
          <w:szCs w:val="20"/>
        </w:rPr>
        <w:t>l’opportunité d’adapter les</w:t>
      </w:r>
      <w:r w:rsidR="00CD10A4" w:rsidRPr="00776579">
        <w:rPr>
          <w:rFonts w:ascii="Arial" w:hAnsi="Arial" w:cs="Arial"/>
          <w:color w:val="002060"/>
          <w:sz w:val="20"/>
          <w:szCs w:val="20"/>
        </w:rPr>
        <w:t xml:space="preserve"> méthode</w:t>
      </w:r>
      <w:r w:rsidR="00A12C7B" w:rsidRPr="00776579">
        <w:rPr>
          <w:rFonts w:ascii="Arial" w:hAnsi="Arial" w:cs="Arial"/>
          <w:color w:val="002060"/>
          <w:sz w:val="20"/>
          <w:szCs w:val="20"/>
        </w:rPr>
        <w:t>s</w:t>
      </w:r>
      <w:r w:rsidR="00CD10A4" w:rsidRPr="00776579">
        <w:rPr>
          <w:rFonts w:ascii="Arial" w:hAnsi="Arial" w:cs="Arial"/>
          <w:color w:val="002060"/>
          <w:sz w:val="20"/>
          <w:szCs w:val="20"/>
        </w:rPr>
        <w:t xml:space="preserve"> statistique</w:t>
      </w:r>
      <w:r w:rsidR="00A12C7B" w:rsidRPr="00776579">
        <w:rPr>
          <w:rFonts w:ascii="Arial" w:hAnsi="Arial" w:cs="Arial"/>
          <w:color w:val="002060"/>
          <w:sz w:val="20"/>
          <w:szCs w:val="20"/>
        </w:rPr>
        <w:t>s</w:t>
      </w:r>
      <w:r w:rsidR="00CD10A4" w:rsidRPr="00776579">
        <w:rPr>
          <w:rFonts w:ascii="Arial" w:hAnsi="Arial" w:cs="Arial"/>
          <w:color w:val="002060"/>
          <w:sz w:val="20"/>
          <w:szCs w:val="20"/>
        </w:rPr>
        <w:t xml:space="preserve"> </w:t>
      </w:r>
      <w:r w:rsidR="00A12C7B" w:rsidRPr="00776579">
        <w:rPr>
          <w:rFonts w:ascii="Arial" w:hAnsi="Arial" w:cs="Arial"/>
          <w:color w:val="002060"/>
          <w:sz w:val="20"/>
          <w:szCs w:val="20"/>
        </w:rPr>
        <w:t>(</w:t>
      </w:r>
      <w:r w:rsidR="000874BC" w:rsidRPr="00776579">
        <w:rPr>
          <w:rFonts w:ascii="Arial" w:hAnsi="Arial" w:cs="Arial"/>
          <w:color w:val="002060"/>
          <w:sz w:val="20"/>
          <w:szCs w:val="20"/>
        </w:rPr>
        <w:t>« </w:t>
      </w:r>
      <w:r w:rsidR="00A12C7B" w:rsidRPr="00776579">
        <w:rPr>
          <w:rFonts w:ascii="Arial" w:hAnsi="Arial" w:cs="Arial"/>
          <w:color w:val="002060"/>
          <w:sz w:val="20"/>
          <w:szCs w:val="20"/>
        </w:rPr>
        <w:t>nuages de points</w:t>
      </w:r>
      <w:r w:rsidR="000874BC" w:rsidRPr="00776579">
        <w:rPr>
          <w:rFonts w:ascii="Arial" w:hAnsi="Arial" w:cs="Arial"/>
          <w:color w:val="002060"/>
          <w:sz w:val="20"/>
          <w:szCs w:val="20"/>
        </w:rPr>
        <w:t> »</w:t>
      </w:r>
      <w:r w:rsidR="00A12C7B" w:rsidRPr="00776579">
        <w:rPr>
          <w:rFonts w:ascii="Arial" w:hAnsi="Arial" w:cs="Arial"/>
          <w:color w:val="002060"/>
          <w:sz w:val="20"/>
          <w:szCs w:val="20"/>
        </w:rPr>
        <w:t xml:space="preserve"> et </w:t>
      </w:r>
      <w:r w:rsidR="00CD10A4" w:rsidRPr="00776579">
        <w:rPr>
          <w:rFonts w:ascii="Arial" w:hAnsi="Arial" w:cs="Arial"/>
          <w:color w:val="002060"/>
          <w:sz w:val="20"/>
          <w:szCs w:val="20"/>
        </w:rPr>
        <w:t>« modalités de distribution »</w:t>
      </w:r>
      <w:r w:rsidR="00A12C7B" w:rsidRPr="00776579">
        <w:rPr>
          <w:rFonts w:ascii="Arial" w:hAnsi="Arial" w:cs="Arial"/>
          <w:color w:val="002060"/>
          <w:sz w:val="20"/>
          <w:szCs w:val="20"/>
        </w:rPr>
        <w:t>)</w:t>
      </w:r>
      <w:r w:rsidR="00CD10A4" w:rsidRPr="00776579">
        <w:rPr>
          <w:rFonts w:ascii="Arial" w:hAnsi="Arial" w:cs="Arial"/>
          <w:color w:val="002060"/>
          <w:sz w:val="20"/>
          <w:szCs w:val="20"/>
        </w:rPr>
        <w:t xml:space="preserve">. Un travail préparatoire sera effectué au sein de la </w:t>
      </w:r>
      <w:r w:rsidR="000874BC" w:rsidRPr="00776579">
        <w:rPr>
          <w:rFonts w:ascii="Arial" w:hAnsi="Arial" w:cs="Arial"/>
          <w:color w:val="002060"/>
          <w:sz w:val="20"/>
          <w:szCs w:val="20"/>
        </w:rPr>
        <w:t>C</w:t>
      </w:r>
      <w:r w:rsidR="00CD10A4" w:rsidRPr="00776579">
        <w:rPr>
          <w:rFonts w:ascii="Arial" w:hAnsi="Arial" w:cs="Arial"/>
          <w:color w:val="002060"/>
          <w:sz w:val="20"/>
          <w:szCs w:val="20"/>
        </w:rPr>
        <w:t xml:space="preserve">ommission </w:t>
      </w:r>
      <w:r w:rsidR="000874BC" w:rsidRPr="00776579">
        <w:rPr>
          <w:rFonts w:ascii="Arial" w:hAnsi="Arial" w:cs="Arial"/>
          <w:color w:val="002060"/>
          <w:sz w:val="20"/>
          <w:szCs w:val="20"/>
        </w:rPr>
        <w:t>E</w:t>
      </w:r>
      <w:r w:rsidR="00CD10A4" w:rsidRPr="00776579">
        <w:rPr>
          <w:rFonts w:ascii="Arial" w:hAnsi="Arial" w:cs="Arial"/>
          <w:color w:val="002060"/>
          <w:sz w:val="20"/>
          <w:szCs w:val="20"/>
        </w:rPr>
        <w:t xml:space="preserve">galité </w:t>
      </w:r>
      <w:r w:rsidR="000874BC" w:rsidRPr="00776579">
        <w:rPr>
          <w:rFonts w:ascii="Arial" w:hAnsi="Arial" w:cs="Arial"/>
          <w:color w:val="002060"/>
          <w:sz w:val="20"/>
          <w:szCs w:val="20"/>
        </w:rPr>
        <w:t>P</w:t>
      </w:r>
      <w:r w:rsidR="004B5413" w:rsidRPr="00776579">
        <w:rPr>
          <w:rFonts w:ascii="Arial" w:hAnsi="Arial" w:cs="Arial"/>
          <w:color w:val="002060"/>
          <w:sz w:val="20"/>
          <w:szCs w:val="20"/>
        </w:rPr>
        <w:t xml:space="preserve">rofessionnelle </w:t>
      </w:r>
      <w:r w:rsidR="00CD10A4" w:rsidRPr="00776579">
        <w:rPr>
          <w:rFonts w:ascii="Arial" w:hAnsi="Arial" w:cs="Arial"/>
          <w:color w:val="002060"/>
          <w:sz w:val="20"/>
          <w:szCs w:val="20"/>
        </w:rPr>
        <w:t xml:space="preserve">dès le dernier trimestre 2024 afin de préparer au mieux les éventuelles évolutions à apporter.  </w:t>
      </w:r>
    </w:p>
    <w:p w14:paraId="067A1D10" w14:textId="268D1F09" w:rsidR="007F02D7" w:rsidRPr="00776579" w:rsidRDefault="003703F3" w:rsidP="007F02D7">
      <w:pPr>
        <w:ind w:right="-286"/>
        <w:jc w:val="both"/>
        <w:rPr>
          <w:rFonts w:ascii="Arial" w:hAnsi="Arial" w:cs="Arial"/>
          <w:color w:val="002060"/>
          <w:sz w:val="20"/>
          <w:szCs w:val="20"/>
        </w:rPr>
      </w:pPr>
      <w:r w:rsidRPr="00776579">
        <w:rPr>
          <w:rFonts w:ascii="Arial" w:hAnsi="Arial" w:cs="Arial"/>
          <w:color w:val="FF0000"/>
          <w:sz w:val="20"/>
          <w:szCs w:val="20"/>
        </w:rPr>
        <w:t xml:space="preserve"> </w:t>
      </w:r>
    </w:p>
    <w:p w14:paraId="0DE15F11" w14:textId="251A5DB2" w:rsidR="007F02D7" w:rsidRPr="00776579" w:rsidRDefault="00CE79E6" w:rsidP="0075585E">
      <w:pPr>
        <w:pStyle w:val="Titre2"/>
        <w:ind w:left="709"/>
        <w:rPr>
          <w:bCs/>
          <w:color w:val="002060"/>
          <w:szCs w:val="20"/>
          <w:u w:val="single"/>
        </w:rPr>
      </w:pPr>
      <w:bookmarkStart w:id="58" w:name="_Toc159493863"/>
      <w:r w:rsidRPr="00776579">
        <w:rPr>
          <w:bCs/>
          <w:color w:val="002060"/>
          <w:szCs w:val="20"/>
          <w:u w:val="single"/>
        </w:rPr>
        <w:t>7</w:t>
      </w:r>
      <w:r w:rsidR="007F02D7" w:rsidRPr="00776579">
        <w:rPr>
          <w:bCs/>
          <w:color w:val="002060"/>
          <w:szCs w:val="20"/>
          <w:u w:val="single"/>
        </w:rPr>
        <w:t>.</w:t>
      </w:r>
      <w:r w:rsidR="00740F66" w:rsidRPr="00776579">
        <w:rPr>
          <w:bCs/>
          <w:color w:val="002060"/>
          <w:szCs w:val="20"/>
          <w:u w:val="single"/>
        </w:rPr>
        <w:t>4</w:t>
      </w:r>
      <w:r w:rsidR="007F02D7" w:rsidRPr="00776579">
        <w:rPr>
          <w:bCs/>
          <w:color w:val="002060"/>
          <w:szCs w:val="20"/>
          <w:u w:val="single"/>
        </w:rPr>
        <w:t xml:space="preserve">  Formalités de dépôt et de publicité</w:t>
      </w:r>
      <w:bookmarkEnd w:id="58"/>
    </w:p>
    <w:p w14:paraId="1A08C607" w14:textId="77777777" w:rsidR="007F02D7" w:rsidRPr="00776579" w:rsidRDefault="007F02D7" w:rsidP="00DB14C7">
      <w:pPr>
        <w:jc w:val="both"/>
        <w:rPr>
          <w:rFonts w:ascii="Arial" w:hAnsi="Arial" w:cs="Arial"/>
          <w:b/>
          <w:bCs/>
          <w:color w:val="002060"/>
          <w:sz w:val="20"/>
        </w:rPr>
      </w:pPr>
    </w:p>
    <w:p w14:paraId="627245A4" w14:textId="10E9824B" w:rsidR="007F02D7" w:rsidRPr="00776579" w:rsidRDefault="007F02D7" w:rsidP="00901998">
      <w:pPr>
        <w:ind w:right="-108"/>
        <w:jc w:val="both"/>
        <w:rPr>
          <w:rFonts w:ascii="Arial" w:hAnsi="Arial" w:cs="Arial"/>
          <w:color w:val="002060"/>
          <w:sz w:val="20"/>
          <w:szCs w:val="20"/>
        </w:rPr>
      </w:pPr>
      <w:r w:rsidRPr="00776579">
        <w:rPr>
          <w:rFonts w:ascii="Arial" w:hAnsi="Arial" w:cs="Arial"/>
          <w:color w:val="002060"/>
          <w:sz w:val="20"/>
          <w:szCs w:val="20"/>
        </w:rPr>
        <w:t xml:space="preserve">Conformément aux articles L. 2231-5 et suivants du Code du travail, le présent accord sera notifié à chacune des </w:t>
      </w:r>
      <w:r w:rsidR="00901998" w:rsidRPr="00776579">
        <w:rPr>
          <w:rFonts w:ascii="Arial" w:hAnsi="Arial" w:cs="Arial"/>
          <w:color w:val="002060"/>
          <w:sz w:val="20"/>
          <w:szCs w:val="20"/>
        </w:rPr>
        <w:t xml:space="preserve">organisations représentatives. </w:t>
      </w:r>
      <w:r w:rsidRPr="00776579">
        <w:rPr>
          <w:rFonts w:ascii="Arial" w:hAnsi="Arial" w:cs="Arial"/>
          <w:color w:val="002060"/>
          <w:sz w:val="20"/>
          <w:szCs w:val="20"/>
        </w:rPr>
        <w:t xml:space="preserve">Par ailleurs, en application de l’article D. 2231-2 du Code du travail, le présent accord sera déposé, à la diligence de la </w:t>
      </w:r>
      <w:r w:rsidR="00356204" w:rsidRPr="00776579">
        <w:rPr>
          <w:rFonts w:ascii="Arial" w:hAnsi="Arial" w:cs="Arial"/>
          <w:color w:val="002060"/>
          <w:sz w:val="20"/>
          <w:szCs w:val="20"/>
        </w:rPr>
        <w:t>Société</w:t>
      </w:r>
      <w:r w:rsidRPr="00776579">
        <w:rPr>
          <w:rFonts w:ascii="Arial" w:hAnsi="Arial" w:cs="Arial"/>
          <w:color w:val="002060"/>
          <w:sz w:val="20"/>
          <w:szCs w:val="20"/>
        </w:rPr>
        <w:t xml:space="preserve"> </w:t>
      </w:r>
      <w:r w:rsidR="00861378" w:rsidRPr="00776579">
        <w:rPr>
          <w:rFonts w:ascii="Arial" w:hAnsi="Arial" w:cs="Arial"/>
          <w:color w:val="002060"/>
          <w:sz w:val="20"/>
          <w:szCs w:val="20"/>
        </w:rPr>
        <w:t xml:space="preserve">Thales </w:t>
      </w:r>
      <w:r w:rsidR="00CD3EE7" w:rsidRPr="00776579">
        <w:rPr>
          <w:rFonts w:ascii="Arial" w:hAnsi="Arial" w:cs="Arial"/>
          <w:color w:val="002060"/>
          <w:sz w:val="20"/>
          <w:szCs w:val="20"/>
        </w:rPr>
        <w:t>Services Numériques</w:t>
      </w:r>
      <w:r w:rsidR="00901998" w:rsidRPr="00776579">
        <w:rPr>
          <w:rFonts w:ascii="Arial" w:hAnsi="Arial" w:cs="Arial"/>
          <w:color w:val="002060"/>
          <w:sz w:val="20"/>
          <w:szCs w:val="20"/>
        </w:rPr>
        <w:t xml:space="preserve"> SAS,</w:t>
      </w:r>
      <w:r w:rsidRPr="00776579">
        <w:rPr>
          <w:rFonts w:ascii="Arial" w:hAnsi="Arial" w:cs="Arial"/>
          <w:color w:val="002060"/>
          <w:sz w:val="20"/>
          <w:szCs w:val="20"/>
        </w:rPr>
        <w:tab/>
      </w:r>
    </w:p>
    <w:p w14:paraId="54E69066" w14:textId="000B6DB0" w:rsidR="007F02D7" w:rsidRPr="00776579" w:rsidRDefault="007F02D7" w:rsidP="00BD2BD8">
      <w:pPr>
        <w:pStyle w:val="Paragraphedeliste"/>
        <w:numPr>
          <w:ilvl w:val="0"/>
          <w:numId w:val="4"/>
        </w:numPr>
        <w:tabs>
          <w:tab w:val="left" w:pos="1134"/>
        </w:tabs>
        <w:jc w:val="both"/>
        <w:rPr>
          <w:rFonts w:ascii="Arial" w:hAnsi="Arial" w:cs="Arial"/>
          <w:color w:val="002060"/>
          <w:sz w:val="20"/>
          <w:szCs w:val="20"/>
        </w:rPr>
      </w:pPr>
      <w:r w:rsidRPr="00776579">
        <w:rPr>
          <w:rFonts w:ascii="Arial" w:hAnsi="Arial" w:cs="Arial"/>
          <w:color w:val="002060"/>
          <w:sz w:val="20"/>
          <w:szCs w:val="20"/>
        </w:rPr>
        <w:t>En un exemplaire informatique à la D</w:t>
      </w:r>
      <w:r w:rsidR="001F5844" w:rsidRPr="00776579">
        <w:rPr>
          <w:rFonts w:ascii="Arial" w:hAnsi="Arial" w:cs="Arial"/>
          <w:color w:val="002060"/>
          <w:sz w:val="20"/>
          <w:szCs w:val="20"/>
        </w:rPr>
        <w:t>R</w:t>
      </w:r>
      <w:r w:rsidR="004E08D4" w:rsidRPr="00776579">
        <w:rPr>
          <w:rFonts w:ascii="Arial" w:hAnsi="Arial" w:cs="Arial"/>
          <w:color w:val="002060"/>
          <w:sz w:val="20"/>
          <w:szCs w:val="20"/>
        </w:rPr>
        <w:t>EETS</w:t>
      </w:r>
      <w:r w:rsidRPr="00776579">
        <w:rPr>
          <w:rFonts w:ascii="Arial" w:hAnsi="Arial" w:cs="Arial"/>
          <w:color w:val="002060"/>
          <w:sz w:val="20"/>
          <w:szCs w:val="20"/>
        </w:rPr>
        <w:t xml:space="preserve"> via la plateforme « téléaccords »,</w:t>
      </w:r>
    </w:p>
    <w:p w14:paraId="2C3E8182" w14:textId="77777777" w:rsidR="007F02D7" w:rsidRPr="00776579" w:rsidRDefault="007F02D7" w:rsidP="00BD2BD8">
      <w:pPr>
        <w:pStyle w:val="Paragraphedeliste"/>
        <w:numPr>
          <w:ilvl w:val="0"/>
          <w:numId w:val="4"/>
        </w:numPr>
        <w:tabs>
          <w:tab w:val="left" w:pos="1134"/>
        </w:tabs>
        <w:jc w:val="both"/>
        <w:rPr>
          <w:rFonts w:ascii="Arial" w:hAnsi="Arial" w:cs="Arial"/>
          <w:color w:val="002060"/>
          <w:sz w:val="20"/>
          <w:szCs w:val="20"/>
        </w:rPr>
      </w:pPr>
      <w:r w:rsidRPr="00776579">
        <w:rPr>
          <w:rFonts w:ascii="Arial" w:hAnsi="Arial" w:cs="Arial"/>
          <w:color w:val="002060"/>
          <w:sz w:val="20"/>
          <w:szCs w:val="20"/>
        </w:rPr>
        <w:t>En un exemplaire original au secrétariat greffe du Conseil de Prud’hommes de Versailles</w:t>
      </w:r>
    </w:p>
    <w:p w14:paraId="74FB13A4" w14:textId="77777777" w:rsidR="007F02D7" w:rsidRPr="00776579" w:rsidRDefault="007F02D7" w:rsidP="007F02D7">
      <w:pPr>
        <w:jc w:val="both"/>
        <w:rPr>
          <w:rFonts w:ascii="Arial" w:hAnsi="Arial" w:cs="Arial"/>
          <w:color w:val="002060"/>
          <w:sz w:val="20"/>
          <w:szCs w:val="20"/>
        </w:rPr>
      </w:pPr>
    </w:p>
    <w:p w14:paraId="6F08799C" w14:textId="338288A3" w:rsidR="007F02D7" w:rsidRPr="00776579" w:rsidRDefault="007F02D7" w:rsidP="004545E0">
      <w:pPr>
        <w:jc w:val="both"/>
        <w:rPr>
          <w:rFonts w:ascii="Arial" w:hAnsi="Arial" w:cs="Arial"/>
          <w:color w:val="002060"/>
          <w:sz w:val="20"/>
          <w:szCs w:val="20"/>
        </w:rPr>
      </w:pPr>
      <w:r w:rsidRPr="00776579">
        <w:rPr>
          <w:rFonts w:ascii="Arial" w:hAnsi="Arial" w:cs="Arial"/>
          <w:color w:val="002060"/>
          <w:sz w:val="20"/>
          <w:szCs w:val="20"/>
        </w:rPr>
        <w:t>Enfin, conformément à l’article L. 2231-5-1 du Code du travail, le présent accord sera rendu public et versé dans une base de données nationale, dont le contenu est publié en ligne dans un standard ouvert aisément réutilisable (format Word) sous un format rendu anonyme.</w:t>
      </w:r>
    </w:p>
    <w:p w14:paraId="1B61270F" w14:textId="77777777" w:rsidR="00F3773A" w:rsidRPr="00776579" w:rsidRDefault="00F3773A" w:rsidP="004545E0">
      <w:pPr>
        <w:jc w:val="both"/>
        <w:rPr>
          <w:rFonts w:ascii="Arial" w:hAnsi="Arial" w:cs="Arial"/>
          <w:color w:val="002060"/>
          <w:sz w:val="20"/>
          <w:szCs w:val="20"/>
        </w:rPr>
      </w:pPr>
    </w:p>
    <w:p w14:paraId="332E4B9C" w14:textId="3CA8380B" w:rsidR="007F02D7" w:rsidRPr="00776579" w:rsidRDefault="007F02D7" w:rsidP="004545E0">
      <w:pPr>
        <w:pStyle w:val="Sansinterligne"/>
        <w:rPr>
          <w:rFonts w:ascii="Arial" w:hAnsi="Arial"/>
          <w:b/>
          <w:color w:val="002060"/>
          <w:sz w:val="20"/>
          <w:szCs w:val="20"/>
        </w:rPr>
      </w:pPr>
      <w:r w:rsidRPr="00776579">
        <w:rPr>
          <w:rFonts w:ascii="Arial" w:hAnsi="Arial"/>
          <w:b/>
          <w:color w:val="002060"/>
          <w:sz w:val="20"/>
          <w:szCs w:val="20"/>
        </w:rPr>
        <w:t xml:space="preserve">Fait à Vélizy en 8 exemplaires originaux le </w:t>
      </w:r>
      <w:r w:rsidR="006731CE">
        <w:rPr>
          <w:rFonts w:ascii="Arial" w:hAnsi="Arial"/>
          <w:b/>
          <w:color w:val="002060"/>
          <w:sz w:val="20"/>
          <w:szCs w:val="20"/>
        </w:rPr>
        <w:t>11</w:t>
      </w:r>
      <w:r w:rsidR="00CC75B3" w:rsidRPr="00776579">
        <w:rPr>
          <w:rFonts w:ascii="Arial" w:hAnsi="Arial"/>
          <w:b/>
          <w:color w:val="002060"/>
          <w:sz w:val="20"/>
          <w:szCs w:val="20"/>
        </w:rPr>
        <w:t xml:space="preserve"> </w:t>
      </w:r>
      <w:r w:rsidR="006A1BB7" w:rsidRPr="00776579">
        <w:rPr>
          <w:rFonts w:ascii="Arial" w:hAnsi="Arial"/>
          <w:b/>
          <w:color w:val="002060"/>
          <w:sz w:val="20"/>
          <w:szCs w:val="20"/>
        </w:rPr>
        <w:t>avril</w:t>
      </w:r>
      <w:r w:rsidR="00BB2FE4" w:rsidRPr="00776579">
        <w:rPr>
          <w:rFonts w:ascii="Arial" w:hAnsi="Arial"/>
          <w:b/>
          <w:color w:val="002060"/>
          <w:sz w:val="20"/>
          <w:szCs w:val="20"/>
        </w:rPr>
        <w:t xml:space="preserve"> 2024</w:t>
      </w:r>
    </w:p>
    <w:p w14:paraId="121775EB" w14:textId="77777777" w:rsidR="007F02D7" w:rsidRPr="00776579" w:rsidRDefault="007F02D7" w:rsidP="007F02D7">
      <w:pPr>
        <w:pStyle w:val="Sansinterligne"/>
        <w:jc w:val="both"/>
        <w:rPr>
          <w:rFonts w:ascii="Arial" w:hAnsi="Arial"/>
          <w:color w:val="002060"/>
          <w:sz w:val="20"/>
          <w:szCs w:val="20"/>
        </w:rPr>
      </w:pPr>
    </w:p>
    <w:p w14:paraId="343AE96D" w14:textId="79B50403" w:rsidR="007F02D7" w:rsidRPr="00776579" w:rsidRDefault="007F02D7" w:rsidP="0075585E">
      <w:pPr>
        <w:pStyle w:val="Sansinterligne"/>
        <w:jc w:val="both"/>
        <w:rPr>
          <w:rFonts w:ascii="Arial" w:hAnsi="Arial"/>
          <w:color w:val="002060"/>
          <w:sz w:val="20"/>
          <w:szCs w:val="20"/>
        </w:rPr>
      </w:pPr>
      <w:r w:rsidRPr="00776579">
        <w:rPr>
          <w:rFonts w:ascii="Arial" w:hAnsi="Arial"/>
          <w:color w:val="002060"/>
          <w:sz w:val="20"/>
          <w:szCs w:val="20"/>
        </w:rPr>
        <w:t xml:space="preserve">Pour la </w:t>
      </w:r>
      <w:r w:rsidR="00356204" w:rsidRPr="00776579">
        <w:rPr>
          <w:rFonts w:ascii="Arial" w:hAnsi="Arial"/>
          <w:color w:val="002060"/>
          <w:sz w:val="20"/>
          <w:szCs w:val="20"/>
        </w:rPr>
        <w:t>Société</w:t>
      </w:r>
      <w:r w:rsidRPr="00776579">
        <w:rPr>
          <w:rFonts w:ascii="Arial" w:hAnsi="Arial"/>
          <w:color w:val="002060"/>
          <w:sz w:val="20"/>
          <w:szCs w:val="20"/>
        </w:rPr>
        <w:t xml:space="preserve"> </w:t>
      </w:r>
      <w:r w:rsidR="00861378" w:rsidRPr="00776579">
        <w:rPr>
          <w:rFonts w:ascii="Arial" w:hAnsi="Arial"/>
          <w:color w:val="002060"/>
          <w:sz w:val="20"/>
          <w:szCs w:val="20"/>
        </w:rPr>
        <w:t xml:space="preserve">Thales </w:t>
      </w:r>
      <w:r w:rsidR="00CD3EE7" w:rsidRPr="00776579">
        <w:rPr>
          <w:rFonts w:ascii="Arial" w:hAnsi="Arial"/>
          <w:color w:val="002060"/>
          <w:sz w:val="20"/>
          <w:szCs w:val="20"/>
        </w:rPr>
        <w:t>Services Numériques</w:t>
      </w:r>
      <w:r w:rsidRPr="00776579">
        <w:rPr>
          <w:rFonts w:ascii="Arial" w:hAnsi="Arial"/>
          <w:color w:val="002060"/>
          <w:sz w:val="20"/>
          <w:szCs w:val="20"/>
        </w:rPr>
        <w:t xml:space="preserve"> S.A.S, représentée par </w:t>
      </w:r>
      <w:r w:rsidR="00B6038A">
        <w:rPr>
          <w:rFonts w:ascii="Arial" w:hAnsi="Arial"/>
          <w:color w:val="002060"/>
          <w:sz w:val="20"/>
          <w:szCs w:val="20"/>
        </w:rPr>
        <w:t>XXX</w:t>
      </w:r>
      <w:r w:rsidRPr="00776579">
        <w:rPr>
          <w:rFonts w:ascii="Arial" w:hAnsi="Arial"/>
          <w:color w:val="002060"/>
          <w:sz w:val="20"/>
          <w:szCs w:val="20"/>
        </w:rPr>
        <w:t xml:space="preserve">, </w:t>
      </w:r>
      <w:r w:rsidR="0050611D" w:rsidRPr="00776579">
        <w:rPr>
          <w:rFonts w:ascii="Arial" w:hAnsi="Arial"/>
          <w:color w:val="002060"/>
          <w:sz w:val="20"/>
          <w:szCs w:val="20"/>
        </w:rPr>
        <w:t>Directeur des Ressources Humaines</w:t>
      </w:r>
    </w:p>
    <w:p w14:paraId="5319D5EF" w14:textId="77777777" w:rsidR="007F02D7" w:rsidRPr="00776579" w:rsidRDefault="007F02D7" w:rsidP="007F02D7">
      <w:pPr>
        <w:pStyle w:val="Sansinterligne"/>
        <w:rPr>
          <w:rFonts w:ascii="Arial" w:hAnsi="Arial"/>
          <w:color w:val="002060"/>
          <w:sz w:val="20"/>
          <w:szCs w:val="20"/>
        </w:rPr>
      </w:pPr>
    </w:p>
    <w:p w14:paraId="74034E9F" w14:textId="1EF82613" w:rsidR="009C6D42" w:rsidRPr="00776579" w:rsidRDefault="007F02D7" w:rsidP="007F02D7">
      <w:pPr>
        <w:pStyle w:val="Sansinterligne"/>
        <w:rPr>
          <w:rFonts w:ascii="Arial" w:hAnsi="Arial"/>
          <w:color w:val="002060"/>
          <w:sz w:val="20"/>
          <w:szCs w:val="20"/>
        </w:rPr>
      </w:pPr>
      <w:r w:rsidRPr="00776579">
        <w:rPr>
          <w:rFonts w:ascii="Arial" w:hAnsi="Arial"/>
          <w:color w:val="002060"/>
          <w:sz w:val="20"/>
          <w:szCs w:val="20"/>
        </w:rPr>
        <w:t xml:space="preserve">Pour les Organisations Syndicales représentatives au niveau de la </w:t>
      </w:r>
      <w:r w:rsidR="00356204" w:rsidRPr="00776579">
        <w:rPr>
          <w:rFonts w:ascii="Arial" w:hAnsi="Arial"/>
          <w:color w:val="002060"/>
          <w:sz w:val="20"/>
          <w:szCs w:val="20"/>
        </w:rPr>
        <w:t>Société</w:t>
      </w:r>
      <w:r w:rsidRPr="00776579">
        <w:rPr>
          <w:rFonts w:ascii="Arial" w:hAnsi="Arial"/>
          <w:color w:val="002060"/>
          <w:sz w:val="20"/>
          <w:szCs w:val="20"/>
        </w:rPr>
        <w:t xml:space="preserve"> </w:t>
      </w:r>
    </w:p>
    <w:p w14:paraId="2774A184" w14:textId="77777777" w:rsidR="009C6D42" w:rsidRPr="006731CE" w:rsidRDefault="009C6D42" w:rsidP="009C6D42">
      <w:pPr>
        <w:pStyle w:val="Sansinterligne"/>
        <w:tabs>
          <w:tab w:val="left" w:pos="2977"/>
        </w:tabs>
        <w:rPr>
          <w:rFonts w:ascii="Arial" w:hAnsi="Arial" w:cs="Times New Roman"/>
          <w:color w:val="002060"/>
          <w:sz w:val="18"/>
          <w:szCs w:val="18"/>
        </w:rPr>
      </w:pPr>
    </w:p>
    <w:p w14:paraId="3CD72932" w14:textId="1397CAEA" w:rsidR="009C6D42" w:rsidRDefault="009C6D42" w:rsidP="00B6038A">
      <w:pPr>
        <w:pStyle w:val="Sansinterligne"/>
        <w:tabs>
          <w:tab w:val="left" w:pos="2977"/>
        </w:tabs>
        <w:rPr>
          <w:rFonts w:ascii="Arial" w:hAnsi="Arial" w:cs="Times New Roman"/>
          <w:color w:val="002060"/>
          <w:sz w:val="18"/>
          <w:szCs w:val="18"/>
        </w:rPr>
      </w:pPr>
      <w:r w:rsidRPr="006731CE">
        <w:rPr>
          <w:rFonts w:ascii="Arial" w:hAnsi="Arial" w:cs="Times New Roman"/>
          <w:color w:val="002060"/>
          <w:sz w:val="18"/>
          <w:szCs w:val="18"/>
        </w:rPr>
        <w:t xml:space="preserve">- la CFDT représentée par : </w:t>
      </w:r>
      <w:r w:rsidRPr="006731CE">
        <w:rPr>
          <w:rFonts w:ascii="Arial" w:hAnsi="Arial" w:cs="Times New Roman"/>
          <w:color w:val="002060"/>
          <w:sz w:val="18"/>
          <w:szCs w:val="18"/>
        </w:rPr>
        <w:tab/>
      </w:r>
    </w:p>
    <w:p w14:paraId="4150329F" w14:textId="5E3640EB" w:rsidR="00B6038A" w:rsidRDefault="00B6038A" w:rsidP="00B6038A">
      <w:pPr>
        <w:pStyle w:val="Sansinterligne"/>
        <w:tabs>
          <w:tab w:val="left" w:pos="2977"/>
        </w:tabs>
        <w:rPr>
          <w:rFonts w:ascii="Arial" w:hAnsi="Arial" w:cs="Times New Roman"/>
          <w:color w:val="002060"/>
          <w:sz w:val="18"/>
          <w:szCs w:val="18"/>
        </w:rPr>
      </w:pPr>
    </w:p>
    <w:p w14:paraId="62654E10" w14:textId="49012931" w:rsidR="00B6038A" w:rsidRDefault="00B6038A" w:rsidP="00B6038A">
      <w:pPr>
        <w:pStyle w:val="Sansinterligne"/>
        <w:tabs>
          <w:tab w:val="left" w:pos="2977"/>
        </w:tabs>
        <w:rPr>
          <w:rFonts w:ascii="Arial" w:hAnsi="Arial" w:cs="Times New Roman"/>
          <w:color w:val="002060"/>
          <w:sz w:val="18"/>
          <w:szCs w:val="18"/>
        </w:rPr>
      </w:pPr>
    </w:p>
    <w:p w14:paraId="4C960C00" w14:textId="77777777" w:rsidR="00B6038A" w:rsidRPr="006731CE" w:rsidRDefault="00B6038A" w:rsidP="00B6038A">
      <w:pPr>
        <w:pStyle w:val="Sansinterligne"/>
        <w:tabs>
          <w:tab w:val="left" w:pos="2977"/>
        </w:tabs>
        <w:rPr>
          <w:rFonts w:ascii="Arial" w:hAnsi="Arial" w:cs="Times New Roman"/>
          <w:color w:val="002060"/>
          <w:sz w:val="18"/>
          <w:szCs w:val="18"/>
        </w:rPr>
      </w:pPr>
    </w:p>
    <w:p w14:paraId="1287F145" w14:textId="77777777" w:rsidR="002F35CA" w:rsidRPr="006731CE" w:rsidRDefault="002F35CA" w:rsidP="002F35CA">
      <w:pPr>
        <w:pStyle w:val="Sansinterligne"/>
        <w:tabs>
          <w:tab w:val="left" w:pos="2977"/>
        </w:tabs>
        <w:rPr>
          <w:rFonts w:ascii="Arial" w:hAnsi="Arial" w:cs="Times New Roman"/>
          <w:color w:val="002060"/>
          <w:sz w:val="18"/>
          <w:szCs w:val="18"/>
        </w:rPr>
      </w:pPr>
    </w:p>
    <w:p w14:paraId="0E601E0C" w14:textId="0DFCB5BB" w:rsidR="009C6D42" w:rsidRDefault="009C6D42" w:rsidP="00B6038A">
      <w:pPr>
        <w:pStyle w:val="Sansinterligne"/>
        <w:tabs>
          <w:tab w:val="left" w:pos="2977"/>
        </w:tabs>
        <w:rPr>
          <w:rFonts w:ascii="Arial" w:hAnsi="Arial" w:cs="Times New Roman"/>
          <w:color w:val="002060"/>
          <w:sz w:val="18"/>
          <w:szCs w:val="18"/>
        </w:rPr>
      </w:pPr>
      <w:r w:rsidRPr="006731CE">
        <w:rPr>
          <w:rFonts w:ascii="Arial" w:hAnsi="Arial" w:cs="Times New Roman"/>
          <w:color w:val="002060"/>
          <w:sz w:val="18"/>
          <w:szCs w:val="18"/>
        </w:rPr>
        <w:t>- la</w:t>
      </w:r>
      <w:r w:rsidR="002F35CA" w:rsidRPr="006731CE">
        <w:rPr>
          <w:rFonts w:ascii="Arial" w:hAnsi="Arial" w:cs="Times New Roman"/>
          <w:color w:val="002060"/>
          <w:sz w:val="18"/>
          <w:szCs w:val="18"/>
        </w:rPr>
        <w:t xml:space="preserve"> CGT représentée par :  </w:t>
      </w:r>
      <w:r w:rsidR="002F35CA" w:rsidRPr="006731CE">
        <w:rPr>
          <w:rFonts w:ascii="Arial" w:hAnsi="Arial" w:cs="Times New Roman"/>
          <w:color w:val="002060"/>
          <w:sz w:val="18"/>
          <w:szCs w:val="18"/>
        </w:rPr>
        <w:tab/>
      </w:r>
    </w:p>
    <w:p w14:paraId="32D4770A" w14:textId="701C0ACB" w:rsidR="00B6038A" w:rsidRDefault="00B6038A" w:rsidP="00B6038A">
      <w:pPr>
        <w:pStyle w:val="Sansinterligne"/>
        <w:tabs>
          <w:tab w:val="left" w:pos="2977"/>
        </w:tabs>
        <w:rPr>
          <w:rFonts w:ascii="Arial" w:hAnsi="Arial" w:cs="Times New Roman"/>
          <w:color w:val="002060"/>
          <w:sz w:val="18"/>
          <w:szCs w:val="18"/>
        </w:rPr>
      </w:pPr>
    </w:p>
    <w:p w14:paraId="7ED70ED8" w14:textId="0E6A1A9B" w:rsidR="00B6038A" w:rsidRDefault="00B6038A" w:rsidP="00B6038A">
      <w:pPr>
        <w:pStyle w:val="Sansinterligne"/>
        <w:tabs>
          <w:tab w:val="left" w:pos="2977"/>
        </w:tabs>
        <w:rPr>
          <w:rFonts w:ascii="Arial" w:hAnsi="Arial" w:cs="Times New Roman"/>
          <w:color w:val="002060"/>
          <w:sz w:val="18"/>
          <w:szCs w:val="18"/>
        </w:rPr>
      </w:pPr>
    </w:p>
    <w:p w14:paraId="178B76CA" w14:textId="77777777" w:rsidR="00B6038A" w:rsidRPr="006731CE" w:rsidRDefault="00B6038A" w:rsidP="00B6038A">
      <w:pPr>
        <w:pStyle w:val="Sansinterligne"/>
        <w:tabs>
          <w:tab w:val="left" w:pos="2977"/>
        </w:tabs>
        <w:rPr>
          <w:rFonts w:ascii="Arial" w:hAnsi="Arial" w:cs="Times New Roman"/>
          <w:color w:val="002060"/>
          <w:sz w:val="18"/>
          <w:szCs w:val="18"/>
        </w:rPr>
      </w:pPr>
    </w:p>
    <w:p w14:paraId="51551AE4" w14:textId="77777777" w:rsidR="00D02C0D" w:rsidRPr="006731CE" w:rsidRDefault="00D02C0D" w:rsidP="002F35CA">
      <w:pPr>
        <w:pStyle w:val="Sansinterligne"/>
        <w:tabs>
          <w:tab w:val="left" w:pos="2977"/>
        </w:tabs>
        <w:rPr>
          <w:rFonts w:ascii="Arial" w:hAnsi="Arial" w:cs="Times New Roman"/>
          <w:color w:val="002060"/>
          <w:sz w:val="18"/>
          <w:szCs w:val="18"/>
        </w:rPr>
      </w:pPr>
    </w:p>
    <w:p w14:paraId="44111CEC" w14:textId="221D7470" w:rsidR="00D02C0D" w:rsidRDefault="00D02C0D" w:rsidP="00B6038A">
      <w:pPr>
        <w:pStyle w:val="Sansinterligne"/>
        <w:tabs>
          <w:tab w:val="left" w:pos="2977"/>
        </w:tabs>
        <w:rPr>
          <w:rFonts w:ascii="Arial" w:hAnsi="Arial" w:cs="Times New Roman"/>
          <w:color w:val="002060"/>
          <w:sz w:val="18"/>
          <w:szCs w:val="18"/>
        </w:rPr>
      </w:pPr>
      <w:r w:rsidRPr="006731CE">
        <w:rPr>
          <w:rFonts w:ascii="Arial" w:hAnsi="Arial" w:cs="Times New Roman"/>
          <w:color w:val="002060"/>
          <w:sz w:val="18"/>
          <w:szCs w:val="18"/>
        </w:rPr>
        <w:t xml:space="preserve">- la CFE-CGC représentée par : </w:t>
      </w:r>
      <w:r w:rsidRPr="006731CE">
        <w:rPr>
          <w:rFonts w:ascii="Arial" w:hAnsi="Arial" w:cs="Times New Roman"/>
          <w:color w:val="002060"/>
          <w:sz w:val="18"/>
          <w:szCs w:val="18"/>
        </w:rPr>
        <w:tab/>
      </w:r>
    </w:p>
    <w:p w14:paraId="5F08AF26" w14:textId="17353B5A" w:rsidR="00B6038A" w:rsidRDefault="00B6038A" w:rsidP="00B6038A">
      <w:pPr>
        <w:pStyle w:val="Sansinterligne"/>
        <w:tabs>
          <w:tab w:val="left" w:pos="2977"/>
        </w:tabs>
        <w:rPr>
          <w:rFonts w:ascii="Arial" w:hAnsi="Arial" w:cs="Times New Roman"/>
          <w:color w:val="002060"/>
          <w:sz w:val="18"/>
          <w:szCs w:val="18"/>
        </w:rPr>
      </w:pPr>
    </w:p>
    <w:p w14:paraId="7032AA2F" w14:textId="3A8CDA5B" w:rsidR="00B6038A" w:rsidRDefault="00B6038A" w:rsidP="00B6038A">
      <w:pPr>
        <w:pStyle w:val="Sansinterligne"/>
        <w:tabs>
          <w:tab w:val="left" w:pos="2977"/>
        </w:tabs>
        <w:rPr>
          <w:rFonts w:ascii="Arial" w:hAnsi="Arial" w:cs="Times New Roman"/>
          <w:color w:val="002060"/>
          <w:sz w:val="18"/>
          <w:szCs w:val="18"/>
        </w:rPr>
      </w:pPr>
    </w:p>
    <w:p w14:paraId="48A1ABFA" w14:textId="77777777" w:rsidR="00B6038A" w:rsidRDefault="00B6038A" w:rsidP="00B6038A">
      <w:pPr>
        <w:pStyle w:val="Sansinterligne"/>
        <w:tabs>
          <w:tab w:val="left" w:pos="2977"/>
        </w:tabs>
        <w:rPr>
          <w:rFonts w:ascii="Arial" w:hAnsi="Arial" w:cs="Times New Roman"/>
          <w:color w:val="002060"/>
          <w:sz w:val="18"/>
          <w:szCs w:val="18"/>
        </w:rPr>
      </w:pPr>
    </w:p>
    <w:p w14:paraId="2132830E" w14:textId="77777777" w:rsidR="00B6038A" w:rsidRPr="006731CE" w:rsidRDefault="00B6038A" w:rsidP="00B6038A">
      <w:pPr>
        <w:pStyle w:val="Sansinterligne"/>
        <w:tabs>
          <w:tab w:val="left" w:pos="2977"/>
        </w:tabs>
        <w:rPr>
          <w:rFonts w:ascii="Arial" w:hAnsi="Arial" w:cs="Times New Roman"/>
          <w:color w:val="002060"/>
          <w:sz w:val="18"/>
          <w:szCs w:val="18"/>
          <w:lang w:val="en-US"/>
        </w:rPr>
      </w:pPr>
    </w:p>
    <w:p w14:paraId="186D6550" w14:textId="5DA2B48E" w:rsidR="009C6D42" w:rsidRPr="006731CE" w:rsidRDefault="009C6D42" w:rsidP="009C6D42">
      <w:pPr>
        <w:pStyle w:val="Sansinterligne"/>
        <w:tabs>
          <w:tab w:val="left" w:pos="2977"/>
        </w:tabs>
        <w:rPr>
          <w:rFonts w:ascii="Arial" w:hAnsi="Arial" w:cs="Times New Roman"/>
          <w:color w:val="002060"/>
          <w:sz w:val="18"/>
          <w:szCs w:val="18"/>
          <w:lang w:val="en-US"/>
        </w:rPr>
      </w:pPr>
    </w:p>
    <w:p w14:paraId="37D47552" w14:textId="3F50B4BF" w:rsidR="00B6038A" w:rsidRPr="00776579" w:rsidRDefault="009C6D42" w:rsidP="00B6038A">
      <w:pPr>
        <w:pStyle w:val="Sansinterligne"/>
        <w:tabs>
          <w:tab w:val="left" w:pos="2977"/>
        </w:tabs>
        <w:rPr>
          <w:rFonts w:ascii="Arial" w:hAnsi="Arial"/>
          <w:color w:val="002060"/>
          <w:sz w:val="20"/>
          <w:szCs w:val="20"/>
        </w:rPr>
      </w:pPr>
      <w:r w:rsidRPr="006731CE">
        <w:rPr>
          <w:rFonts w:ascii="Arial" w:hAnsi="Arial" w:cs="Times New Roman"/>
          <w:color w:val="002060"/>
          <w:sz w:val="18"/>
          <w:szCs w:val="18"/>
        </w:rPr>
        <w:t xml:space="preserve">- la CFTC représentée par :       </w:t>
      </w:r>
      <w:r w:rsidRPr="006731CE">
        <w:rPr>
          <w:rFonts w:ascii="Arial" w:hAnsi="Arial" w:cs="Times New Roman"/>
          <w:color w:val="002060"/>
          <w:sz w:val="18"/>
          <w:szCs w:val="18"/>
        </w:rPr>
        <w:tab/>
      </w:r>
    </w:p>
    <w:p w14:paraId="64176FA5" w14:textId="17F9D7A6" w:rsidR="009C6D42" w:rsidRPr="00776579" w:rsidRDefault="009C6D42" w:rsidP="0075585E">
      <w:pPr>
        <w:pStyle w:val="Sansinterligne"/>
        <w:tabs>
          <w:tab w:val="left" w:pos="2977"/>
        </w:tabs>
        <w:rPr>
          <w:rFonts w:ascii="Arial" w:hAnsi="Arial" w:cs="Times New Roman"/>
          <w:color w:val="002060"/>
          <w:sz w:val="20"/>
          <w:szCs w:val="20"/>
        </w:rPr>
      </w:pPr>
      <w:r w:rsidRPr="00776579">
        <w:rPr>
          <w:rFonts w:ascii="Arial" w:hAnsi="Arial"/>
          <w:color w:val="002060"/>
          <w:sz w:val="20"/>
          <w:szCs w:val="20"/>
        </w:rPr>
        <w:br w:type="page"/>
      </w:r>
    </w:p>
    <w:p w14:paraId="40393C27" w14:textId="2C18827E" w:rsidR="00A97DC5" w:rsidRPr="00776579" w:rsidRDefault="00A97DC5" w:rsidP="004545E0">
      <w:pPr>
        <w:pStyle w:val="Corpsdetexte2"/>
        <w:jc w:val="center"/>
        <w:rPr>
          <w:b/>
          <w:bCs/>
          <w:color w:val="002060"/>
          <w:sz w:val="22"/>
          <w:szCs w:val="28"/>
          <w:u w:val="single"/>
        </w:rPr>
      </w:pPr>
      <w:r w:rsidRPr="00776579">
        <w:rPr>
          <w:b/>
          <w:bCs/>
          <w:color w:val="002060"/>
          <w:sz w:val="24"/>
          <w:szCs w:val="28"/>
          <w:u w:val="single"/>
        </w:rPr>
        <w:lastRenderedPageBreak/>
        <w:t>Annexe 1 :</w:t>
      </w:r>
      <w:r w:rsidRPr="00776579">
        <w:rPr>
          <w:color w:val="002060"/>
          <w:sz w:val="22"/>
          <w:szCs w:val="20"/>
        </w:rPr>
        <w:t xml:space="preserve"> </w:t>
      </w:r>
      <w:r w:rsidRPr="00776579">
        <w:rPr>
          <w:b/>
          <w:bCs/>
          <w:color w:val="002060"/>
          <w:sz w:val="24"/>
          <w:szCs w:val="28"/>
          <w:u w:val="single"/>
        </w:rPr>
        <w:t>Méthode</w:t>
      </w:r>
      <w:r w:rsidR="009E766F" w:rsidRPr="00776579">
        <w:rPr>
          <w:b/>
          <w:bCs/>
          <w:color w:val="002060"/>
          <w:sz w:val="24"/>
          <w:szCs w:val="28"/>
          <w:u w:val="single"/>
        </w:rPr>
        <w:t>s</w:t>
      </w:r>
      <w:r w:rsidRPr="00776579">
        <w:rPr>
          <w:b/>
          <w:bCs/>
          <w:color w:val="002060"/>
          <w:sz w:val="24"/>
          <w:szCs w:val="28"/>
          <w:u w:val="single"/>
        </w:rPr>
        <w:t xml:space="preserve"> </w:t>
      </w:r>
      <w:r w:rsidR="009E766F" w:rsidRPr="00776579">
        <w:rPr>
          <w:b/>
          <w:bCs/>
          <w:color w:val="002060"/>
          <w:sz w:val="24"/>
          <w:szCs w:val="28"/>
          <w:u w:val="single"/>
        </w:rPr>
        <w:t xml:space="preserve">d’analyses </w:t>
      </w:r>
      <w:r w:rsidR="00797ED4" w:rsidRPr="00776579">
        <w:rPr>
          <w:b/>
          <w:bCs/>
          <w:color w:val="002060"/>
          <w:sz w:val="24"/>
          <w:szCs w:val="28"/>
          <w:u w:val="single"/>
        </w:rPr>
        <w:t>statistiques</w:t>
      </w:r>
    </w:p>
    <w:p w14:paraId="458D1CE3" w14:textId="6F411DC7" w:rsidR="00FD228C" w:rsidRPr="00776579" w:rsidRDefault="00FD228C" w:rsidP="0038055D">
      <w:pPr>
        <w:pStyle w:val="Corpsdetexte2"/>
        <w:jc w:val="center"/>
        <w:rPr>
          <w:b/>
          <w:bCs/>
          <w:sz w:val="22"/>
          <w:szCs w:val="28"/>
          <w:u w:val="single"/>
        </w:rPr>
      </w:pPr>
    </w:p>
    <w:p w14:paraId="6C85E5C0" w14:textId="6DBDD792" w:rsidR="00CC1113" w:rsidRPr="00776579" w:rsidRDefault="00CC1113" w:rsidP="00BD2BD8">
      <w:pPr>
        <w:pStyle w:val="Paragraphedeliste"/>
        <w:numPr>
          <w:ilvl w:val="0"/>
          <w:numId w:val="29"/>
        </w:numPr>
        <w:rPr>
          <w:rFonts w:ascii="Arial" w:hAnsi="Arial" w:cs="Arial"/>
          <w:b/>
          <w:color w:val="002060"/>
          <w:szCs w:val="20"/>
          <w:u w:val="single"/>
        </w:rPr>
      </w:pPr>
      <w:r w:rsidRPr="00776579">
        <w:rPr>
          <w:rFonts w:ascii="Arial" w:hAnsi="Arial" w:cs="Arial"/>
          <w:b/>
          <w:color w:val="002060"/>
          <w:szCs w:val="20"/>
          <w:u w:val="single"/>
        </w:rPr>
        <w:t xml:space="preserve">Méthode </w:t>
      </w:r>
      <w:r w:rsidR="004C1C79" w:rsidRPr="00776579">
        <w:rPr>
          <w:rFonts w:ascii="Arial" w:hAnsi="Arial" w:cs="Arial"/>
          <w:b/>
          <w:color w:val="002060"/>
          <w:szCs w:val="20"/>
          <w:u w:val="single"/>
        </w:rPr>
        <w:t>« </w:t>
      </w:r>
      <w:r w:rsidR="00557B97" w:rsidRPr="00776579">
        <w:rPr>
          <w:rFonts w:ascii="Arial" w:hAnsi="Arial" w:cs="Arial"/>
          <w:b/>
          <w:color w:val="002060"/>
          <w:szCs w:val="20"/>
          <w:u w:val="single"/>
        </w:rPr>
        <w:t>Modalité</w:t>
      </w:r>
      <w:r w:rsidR="004C1C79" w:rsidRPr="00776579">
        <w:rPr>
          <w:rFonts w:ascii="Arial" w:hAnsi="Arial" w:cs="Arial"/>
          <w:b/>
          <w:color w:val="002060"/>
          <w:szCs w:val="20"/>
          <w:u w:val="single"/>
        </w:rPr>
        <w:t>s</w:t>
      </w:r>
      <w:r w:rsidR="00557B97" w:rsidRPr="00776579">
        <w:rPr>
          <w:rFonts w:ascii="Arial" w:hAnsi="Arial" w:cs="Arial"/>
          <w:b/>
          <w:color w:val="002060"/>
          <w:szCs w:val="20"/>
          <w:u w:val="single"/>
        </w:rPr>
        <w:t xml:space="preserve"> </w:t>
      </w:r>
      <w:r w:rsidRPr="00776579">
        <w:rPr>
          <w:rFonts w:ascii="Arial" w:hAnsi="Arial" w:cs="Arial"/>
          <w:b/>
          <w:color w:val="002060"/>
          <w:szCs w:val="20"/>
          <w:u w:val="single"/>
        </w:rPr>
        <w:t>de Distribution</w:t>
      </w:r>
      <w:r w:rsidR="004C1C79" w:rsidRPr="00776579">
        <w:rPr>
          <w:rFonts w:ascii="Arial" w:hAnsi="Arial" w:cs="Arial"/>
          <w:b/>
          <w:color w:val="002060"/>
          <w:szCs w:val="20"/>
          <w:u w:val="single"/>
        </w:rPr>
        <w:t> »</w:t>
      </w:r>
      <w:r w:rsidR="00797ED4" w:rsidRPr="00776579">
        <w:rPr>
          <w:rFonts w:ascii="Arial" w:hAnsi="Arial" w:cs="Arial"/>
          <w:b/>
          <w:color w:val="002060"/>
          <w:szCs w:val="20"/>
          <w:u w:val="single"/>
        </w:rPr>
        <w:t> </w:t>
      </w:r>
    </w:p>
    <w:p w14:paraId="26F84F23" w14:textId="77777777" w:rsidR="00786093" w:rsidRPr="00776579" w:rsidRDefault="00786093" w:rsidP="00CC1113">
      <w:pPr>
        <w:rPr>
          <w:rFonts w:ascii="Arial" w:hAnsi="Arial" w:cs="Arial"/>
          <w:color w:val="002060"/>
          <w:sz w:val="20"/>
          <w:szCs w:val="20"/>
        </w:rPr>
      </w:pPr>
    </w:p>
    <w:p w14:paraId="6F91BABC" w14:textId="5C38C545" w:rsidR="00786093" w:rsidRPr="00776579" w:rsidRDefault="00786093" w:rsidP="00BD2BD8">
      <w:pPr>
        <w:pStyle w:val="Corpsdetexte2"/>
        <w:numPr>
          <w:ilvl w:val="0"/>
          <w:numId w:val="21"/>
        </w:numPr>
        <w:jc w:val="both"/>
        <w:rPr>
          <w:b/>
          <w:color w:val="002060"/>
          <w:u w:val="single"/>
        </w:rPr>
      </w:pPr>
      <w:r w:rsidRPr="00776579">
        <w:rPr>
          <w:b/>
          <w:color w:val="002060"/>
          <w:u w:val="single"/>
        </w:rPr>
        <w:t>Découpage de la population</w:t>
      </w:r>
      <w:r w:rsidR="00903949" w:rsidRPr="00776579">
        <w:rPr>
          <w:b/>
          <w:color w:val="002060"/>
          <w:u w:val="single"/>
        </w:rPr>
        <w:t xml:space="preserve"> de TSN </w:t>
      </w:r>
      <w:r w:rsidR="00903949" w:rsidRPr="006731CE">
        <w:rPr>
          <w:b/>
          <w:color w:val="002060"/>
          <w:u w:val="single"/>
        </w:rPr>
        <w:t>(salariés actifs</w:t>
      </w:r>
      <w:r w:rsidR="00CD6A86" w:rsidRPr="006731CE">
        <w:rPr>
          <w:b/>
          <w:color w:val="002060"/>
          <w:u w:val="single"/>
        </w:rPr>
        <w:t xml:space="preserve"> : </w:t>
      </w:r>
      <w:r w:rsidR="00DA09B0" w:rsidRPr="006731CE">
        <w:rPr>
          <w:b/>
          <w:color w:val="002060"/>
          <w:u w:val="single"/>
        </w:rPr>
        <w:t xml:space="preserve">CDI incluant </w:t>
      </w:r>
      <w:r w:rsidR="00F6092B" w:rsidRPr="006731CE">
        <w:rPr>
          <w:b/>
          <w:color w:val="002060"/>
          <w:u w:val="single"/>
        </w:rPr>
        <w:t xml:space="preserve">le </w:t>
      </w:r>
      <w:r w:rsidR="00CD6A86" w:rsidRPr="006731CE">
        <w:rPr>
          <w:b/>
          <w:color w:val="002060"/>
          <w:u w:val="single"/>
        </w:rPr>
        <w:t>personnel en détachement o</w:t>
      </w:r>
      <w:r w:rsidR="00DA09B0" w:rsidRPr="006731CE">
        <w:rPr>
          <w:b/>
          <w:color w:val="002060"/>
          <w:u w:val="single"/>
        </w:rPr>
        <w:t xml:space="preserve">u en prêt, arrêt maladie </w:t>
      </w:r>
      <w:r w:rsidR="00377A33" w:rsidRPr="006731CE">
        <w:rPr>
          <w:b/>
          <w:color w:val="002060"/>
          <w:u w:val="single"/>
        </w:rPr>
        <w:t>rémunéré</w:t>
      </w:r>
      <w:r w:rsidR="00CD6A86" w:rsidRPr="006731CE">
        <w:rPr>
          <w:b/>
          <w:color w:val="002060"/>
          <w:u w:val="single"/>
        </w:rPr>
        <w:t>, c</w:t>
      </w:r>
      <w:r w:rsidR="00DA09B0" w:rsidRPr="006731CE">
        <w:rPr>
          <w:b/>
          <w:color w:val="002060"/>
          <w:u w:val="single"/>
        </w:rPr>
        <w:t>ongé maternité, congé paternité</w:t>
      </w:r>
      <w:r w:rsidR="00903949" w:rsidRPr="006731CE">
        <w:rPr>
          <w:b/>
          <w:color w:val="002060"/>
          <w:u w:val="single"/>
        </w:rPr>
        <w:t>)</w:t>
      </w:r>
      <w:r w:rsidRPr="006731CE">
        <w:rPr>
          <w:b/>
          <w:color w:val="002060"/>
          <w:u w:val="single"/>
        </w:rPr>
        <w:t> :</w:t>
      </w:r>
    </w:p>
    <w:p w14:paraId="44B5A027" w14:textId="77777777" w:rsidR="00786093" w:rsidRPr="00776579" w:rsidRDefault="00786093" w:rsidP="00786093">
      <w:pPr>
        <w:pStyle w:val="Corpsdetexte2"/>
        <w:jc w:val="both"/>
        <w:rPr>
          <w:color w:val="002060"/>
        </w:rPr>
      </w:pPr>
    </w:p>
    <w:p w14:paraId="06CDDAB4" w14:textId="42922E13" w:rsidR="00786093" w:rsidRPr="00776579" w:rsidRDefault="00786093" w:rsidP="00BD2BD8">
      <w:pPr>
        <w:pStyle w:val="Corpsdetexte2"/>
        <w:numPr>
          <w:ilvl w:val="0"/>
          <w:numId w:val="22"/>
        </w:numPr>
        <w:jc w:val="both"/>
        <w:rPr>
          <w:color w:val="002060"/>
        </w:rPr>
      </w:pPr>
      <w:r w:rsidRPr="00776579">
        <w:rPr>
          <w:b/>
          <w:bCs/>
          <w:color w:val="002060"/>
        </w:rPr>
        <w:t>Regroupement par zone géographique :</w:t>
      </w:r>
    </w:p>
    <w:p w14:paraId="640D3A5C" w14:textId="77777777" w:rsidR="00786093" w:rsidRPr="00776579" w:rsidRDefault="00786093" w:rsidP="00786093">
      <w:pPr>
        <w:pStyle w:val="Corpsdetexte2"/>
        <w:ind w:left="360"/>
        <w:jc w:val="both"/>
        <w:rPr>
          <w:color w:val="002060"/>
        </w:rPr>
      </w:pPr>
    </w:p>
    <w:p w14:paraId="224BD966" w14:textId="02D7B7A1" w:rsidR="00786093" w:rsidRPr="00776579" w:rsidRDefault="002348ED" w:rsidP="00BD2BD8">
      <w:pPr>
        <w:pStyle w:val="Corpsdetexte2"/>
        <w:numPr>
          <w:ilvl w:val="0"/>
          <w:numId w:val="24"/>
        </w:numPr>
        <w:ind w:left="1276" w:hanging="142"/>
        <w:jc w:val="both"/>
        <w:rPr>
          <w:color w:val="002060"/>
        </w:rPr>
      </w:pPr>
      <w:r w:rsidRPr="00776579">
        <w:rPr>
          <w:color w:val="002060"/>
        </w:rPr>
        <w:t>Paris</w:t>
      </w:r>
    </w:p>
    <w:p w14:paraId="52DFE5C3" w14:textId="592D621E" w:rsidR="00786093" w:rsidRPr="00776579" w:rsidRDefault="00786093" w:rsidP="00BD2BD8">
      <w:pPr>
        <w:pStyle w:val="Corpsdetexte2"/>
        <w:numPr>
          <w:ilvl w:val="0"/>
          <w:numId w:val="24"/>
        </w:numPr>
        <w:ind w:left="1276" w:hanging="142"/>
        <w:jc w:val="both"/>
        <w:rPr>
          <w:color w:val="002060"/>
        </w:rPr>
      </w:pPr>
      <w:r w:rsidRPr="00776579">
        <w:rPr>
          <w:color w:val="002060"/>
        </w:rPr>
        <w:t>Province</w:t>
      </w:r>
    </w:p>
    <w:p w14:paraId="3D19FB0E" w14:textId="77777777" w:rsidR="00786093" w:rsidRPr="00776579" w:rsidRDefault="00786093" w:rsidP="00786093">
      <w:pPr>
        <w:pStyle w:val="Corpsdetexte2"/>
        <w:ind w:left="1080"/>
        <w:jc w:val="both"/>
        <w:rPr>
          <w:color w:val="002060"/>
        </w:rPr>
      </w:pPr>
    </w:p>
    <w:p w14:paraId="7636F95D" w14:textId="41AE231D" w:rsidR="00CC1113" w:rsidRPr="00776579" w:rsidRDefault="00CC1113" w:rsidP="00BD2BD8">
      <w:pPr>
        <w:numPr>
          <w:ilvl w:val="0"/>
          <w:numId w:val="17"/>
        </w:numPr>
        <w:rPr>
          <w:rFonts w:ascii="Arial" w:hAnsi="Arial" w:cs="Arial"/>
          <w:b/>
          <w:color w:val="002060"/>
          <w:sz w:val="20"/>
          <w:szCs w:val="20"/>
        </w:rPr>
      </w:pPr>
      <w:r w:rsidRPr="00776579">
        <w:rPr>
          <w:rFonts w:ascii="Arial" w:hAnsi="Arial" w:cs="Arial"/>
          <w:b/>
          <w:color w:val="002060"/>
          <w:sz w:val="20"/>
          <w:szCs w:val="20"/>
        </w:rPr>
        <w:t>Ingénieurs et Cadre</w:t>
      </w:r>
      <w:r w:rsidR="00797ED4" w:rsidRPr="00776579">
        <w:rPr>
          <w:rFonts w:ascii="Arial" w:hAnsi="Arial" w:cs="Arial"/>
          <w:b/>
          <w:color w:val="002060"/>
          <w:sz w:val="20"/>
          <w:szCs w:val="20"/>
        </w:rPr>
        <w:t>s</w:t>
      </w:r>
      <w:r w:rsidRPr="00776579">
        <w:rPr>
          <w:rFonts w:ascii="Arial" w:hAnsi="Arial" w:cs="Arial"/>
          <w:color w:val="002060"/>
          <w:sz w:val="20"/>
          <w:szCs w:val="20"/>
        </w:rPr>
        <w:t xml:space="preserve"> </w:t>
      </w:r>
      <w:r w:rsidRPr="00776579">
        <w:rPr>
          <w:rFonts w:ascii="Arial" w:hAnsi="Arial" w:cs="Arial"/>
          <w:color w:val="002060"/>
          <w:sz w:val="20"/>
          <w:szCs w:val="20"/>
        </w:rPr>
        <w:sym w:font="Wingdings" w:char="F0E8"/>
      </w:r>
      <w:r w:rsidRPr="00776579">
        <w:rPr>
          <w:rFonts w:ascii="Arial" w:hAnsi="Arial" w:cs="Arial"/>
          <w:color w:val="002060"/>
          <w:sz w:val="20"/>
          <w:szCs w:val="20"/>
        </w:rPr>
        <w:t xml:space="preserve"> </w:t>
      </w:r>
      <w:r w:rsidRPr="00776579">
        <w:rPr>
          <w:rFonts w:ascii="Arial" w:hAnsi="Arial" w:cs="Arial"/>
          <w:b/>
          <w:color w:val="002060"/>
          <w:sz w:val="20"/>
          <w:szCs w:val="20"/>
        </w:rPr>
        <w:t>analyse par famille professionnelle / métier cohérent / NR :</w:t>
      </w:r>
    </w:p>
    <w:p w14:paraId="3B3D050A" w14:textId="77777777" w:rsidR="00CC1113" w:rsidRPr="00776579" w:rsidRDefault="00CC1113" w:rsidP="00CC1113">
      <w:pPr>
        <w:ind w:left="1440"/>
        <w:rPr>
          <w:rFonts w:ascii="Arial" w:hAnsi="Arial" w:cs="Arial"/>
          <w:color w:val="002060"/>
          <w:sz w:val="20"/>
          <w:szCs w:val="20"/>
        </w:rPr>
      </w:pPr>
    </w:p>
    <w:p w14:paraId="3609539B" w14:textId="47DF2BD3" w:rsidR="00CC1113" w:rsidRPr="00776579" w:rsidRDefault="00CC1113" w:rsidP="00BD2BD8">
      <w:pPr>
        <w:numPr>
          <w:ilvl w:val="1"/>
          <w:numId w:val="23"/>
        </w:numPr>
        <w:rPr>
          <w:rFonts w:ascii="Arial" w:hAnsi="Arial" w:cs="Arial"/>
          <w:color w:val="002060"/>
          <w:sz w:val="20"/>
          <w:szCs w:val="20"/>
        </w:rPr>
      </w:pPr>
      <w:r w:rsidRPr="00776579">
        <w:rPr>
          <w:rFonts w:ascii="Arial" w:hAnsi="Arial" w:cs="Arial"/>
          <w:color w:val="002060"/>
          <w:sz w:val="20"/>
          <w:szCs w:val="20"/>
        </w:rPr>
        <w:t xml:space="preserve">Groupe 1 : familles </w:t>
      </w:r>
      <w:r w:rsidR="002D3606" w:rsidRPr="00776579">
        <w:rPr>
          <w:rFonts w:ascii="Arial" w:hAnsi="Arial" w:cs="Arial"/>
          <w:color w:val="002060"/>
          <w:sz w:val="20"/>
          <w:szCs w:val="20"/>
        </w:rPr>
        <w:t>03/</w:t>
      </w:r>
      <w:r w:rsidRPr="00776579">
        <w:rPr>
          <w:rFonts w:ascii="Arial" w:hAnsi="Arial" w:cs="Arial"/>
          <w:color w:val="002060"/>
          <w:sz w:val="20"/>
          <w:szCs w:val="20"/>
        </w:rPr>
        <w:t xml:space="preserve">07/16/17/18/20/21 (Services Clients, </w:t>
      </w:r>
      <w:r w:rsidR="0064356E" w:rsidRPr="00776579">
        <w:rPr>
          <w:rFonts w:ascii="Arial" w:hAnsi="Arial" w:cs="Arial"/>
          <w:color w:val="002060"/>
          <w:sz w:val="20"/>
          <w:szCs w:val="20"/>
        </w:rPr>
        <w:t>IS/IT,</w:t>
      </w:r>
      <w:r w:rsidRPr="00776579">
        <w:rPr>
          <w:rFonts w:ascii="Arial" w:hAnsi="Arial" w:cs="Arial"/>
          <w:color w:val="002060"/>
          <w:sz w:val="20"/>
          <w:szCs w:val="20"/>
        </w:rPr>
        <w:t xml:space="preserve"> </w:t>
      </w:r>
      <w:r w:rsidR="0064356E" w:rsidRPr="00776579">
        <w:rPr>
          <w:rFonts w:ascii="Arial" w:hAnsi="Arial" w:cs="Arial"/>
          <w:color w:val="002060"/>
          <w:sz w:val="20"/>
          <w:szCs w:val="20"/>
        </w:rPr>
        <w:t>Management de l’</w:t>
      </w:r>
      <w:r w:rsidRPr="00776579">
        <w:rPr>
          <w:rFonts w:ascii="Arial" w:hAnsi="Arial" w:cs="Arial"/>
          <w:color w:val="002060"/>
          <w:sz w:val="20"/>
          <w:szCs w:val="20"/>
        </w:rPr>
        <w:t xml:space="preserve">Ingénierie </w:t>
      </w:r>
      <w:r w:rsidR="0064356E" w:rsidRPr="00776579">
        <w:rPr>
          <w:rFonts w:ascii="Arial" w:hAnsi="Arial" w:cs="Arial"/>
          <w:color w:val="002060"/>
          <w:sz w:val="20"/>
          <w:szCs w:val="20"/>
        </w:rPr>
        <w:t>et de la Technique, Système, Logiciel, Spécialités de l’Ingénierie et de la Technique</w:t>
      </w:r>
      <w:r w:rsidR="003C0630" w:rsidRPr="00776579">
        <w:rPr>
          <w:rFonts w:ascii="Arial" w:hAnsi="Arial" w:cs="Arial"/>
          <w:color w:val="002060"/>
          <w:sz w:val="20"/>
          <w:szCs w:val="20"/>
        </w:rPr>
        <w:t>,</w:t>
      </w:r>
      <w:r w:rsidR="00E17D9F" w:rsidRPr="00776579">
        <w:rPr>
          <w:rFonts w:ascii="Arial" w:hAnsi="Arial" w:cs="Arial"/>
          <w:color w:val="002060"/>
          <w:sz w:val="20"/>
          <w:szCs w:val="20"/>
        </w:rPr>
        <w:t xml:space="preserve"> Management Offres et Projets</w:t>
      </w:r>
      <w:r w:rsidRPr="00776579">
        <w:rPr>
          <w:rFonts w:ascii="Arial" w:hAnsi="Arial" w:cs="Arial"/>
          <w:color w:val="002060"/>
          <w:sz w:val="20"/>
          <w:szCs w:val="20"/>
        </w:rPr>
        <w:t>)</w:t>
      </w:r>
    </w:p>
    <w:p w14:paraId="1ED92DAA" w14:textId="5027DD70" w:rsidR="00CC1113" w:rsidRPr="00776579" w:rsidRDefault="0058210A" w:rsidP="00BD2BD8">
      <w:pPr>
        <w:numPr>
          <w:ilvl w:val="1"/>
          <w:numId w:val="23"/>
        </w:numPr>
        <w:rPr>
          <w:rFonts w:ascii="Arial" w:hAnsi="Arial" w:cs="Arial"/>
          <w:color w:val="002060"/>
          <w:sz w:val="20"/>
          <w:szCs w:val="20"/>
        </w:rPr>
      </w:pPr>
      <w:r w:rsidRPr="00776579">
        <w:rPr>
          <w:rFonts w:ascii="Arial" w:hAnsi="Arial" w:cs="Arial"/>
          <w:color w:val="002060"/>
          <w:sz w:val="20"/>
          <w:szCs w:val="20"/>
        </w:rPr>
        <w:t>Groupe 2 : familles 02</w:t>
      </w:r>
      <w:r w:rsidR="00CC1113" w:rsidRPr="00776579">
        <w:rPr>
          <w:rFonts w:ascii="Arial" w:hAnsi="Arial" w:cs="Arial"/>
          <w:color w:val="002060"/>
          <w:sz w:val="20"/>
          <w:szCs w:val="20"/>
        </w:rPr>
        <w:t xml:space="preserve"> </w:t>
      </w:r>
      <w:r w:rsidR="00E17D9F" w:rsidRPr="00776579">
        <w:rPr>
          <w:rFonts w:ascii="Arial" w:hAnsi="Arial" w:cs="Arial"/>
          <w:color w:val="002060"/>
          <w:sz w:val="20"/>
          <w:szCs w:val="20"/>
        </w:rPr>
        <w:t>(Stratégie, Marketing &amp; Ventes</w:t>
      </w:r>
      <w:r w:rsidR="00CC1113" w:rsidRPr="00776579">
        <w:rPr>
          <w:rFonts w:ascii="Arial" w:hAnsi="Arial" w:cs="Arial"/>
          <w:color w:val="002060"/>
          <w:sz w:val="20"/>
          <w:szCs w:val="20"/>
        </w:rPr>
        <w:t>)</w:t>
      </w:r>
    </w:p>
    <w:p w14:paraId="171DD52B" w14:textId="07805FA7" w:rsidR="0064356E" w:rsidRPr="00776579" w:rsidRDefault="00CC1113" w:rsidP="00BD2BD8">
      <w:pPr>
        <w:numPr>
          <w:ilvl w:val="1"/>
          <w:numId w:val="23"/>
        </w:numPr>
        <w:rPr>
          <w:rFonts w:ascii="Arial" w:hAnsi="Arial" w:cs="Arial"/>
          <w:color w:val="002060"/>
          <w:sz w:val="20"/>
          <w:szCs w:val="20"/>
        </w:rPr>
      </w:pPr>
      <w:r w:rsidRPr="00776579">
        <w:rPr>
          <w:rFonts w:ascii="Arial" w:hAnsi="Arial" w:cs="Arial"/>
          <w:color w:val="002060"/>
          <w:sz w:val="20"/>
          <w:szCs w:val="20"/>
        </w:rPr>
        <w:t>Groupe 3 : familles 08 / 09 / 11 / 12 / 13 / 14 / 15 (Qualité</w:t>
      </w:r>
      <w:r w:rsidR="0064356E" w:rsidRPr="00776579">
        <w:rPr>
          <w:rFonts w:ascii="Arial" w:hAnsi="Arial" w:cs="Arial"/>
          <w:color w:val="002060"/>
          <w:sz w:val="20"/>
          <w:szCs w:val="20"/>
        </w:rPr>
        <w:t xml:space="preserve"> &amp; Satisfaction Clients</w:t>
      </w:r>
      <w:r w:rsidRPr="00776579">
        <w:rPr>
          <w:rFonts w:ascii="Arial" w:hAnsi="Arial" w:cs="Arial"/>
          <w:color w:val="002060"/>
          <w:sz w:val="20"/>
          <w:szCs w:val="20"/>
        </w:rPr>
        <w:t xml:space="preserve"> / Achats / Finance / Ressources Humaines / Juridique &amp; </w:t>
      </w:r>
      <w:r w:rsidR="0064356E" w:rsidRPr="00776579">
        <w:rPr>
          <w:rFonts w:ascii="Arial" w:hAnsi="Arial" w:cs="Arial"/>
          <w:color w:val="002060"/>
          <w:sz w:val="20"/>
          <w:szCs w:val="20"/>
        </w:rPr>
        <w:t>C</w:t>
      </w:r>
      <w:r w:rsidRPr="00776579">
        <w:rPr>
          <w:rFonts w:ascii="Arial" w:hAnsi="Arial" w:cs="Arial"/>
          <w:color w:val="002060"/>
          <w:sz w:val="20"/>
          <w:szCs w:val="20"/>
        </w:rPr>
        <w:t xml:space="preserve">ontrats / Communication / </w:t>
      </w:r>
      <w:r w:rsidR="0064356E" w:rsidRPr="00776579">
        <w:rPr>
          <w:rFonts w:ascii="Arial" w:hAnsi="Arial" w:cs="Arial"/>
          <w:bCs/>
          <w:color w:val="002060"/>
          <w:sz w:val="20"/>
          <w:szCs w:val="20"/>
        </w:rPr>
        <w:t>Immobilier, HSE, sûreté, assistant, Médico-Social)</w:t>
      </w:r>
    </w:p>
    <w:p w14:paraId="209A1EB9" w14:textId="3CA0DCEB" w:rsidR="006F1F03" w:rsidRPr="00776579" w:rsidRDefault="00CC1113" w:rsidP="00BD2BD8">
      <w:pPr>
        <w:numPr>
          <w:ilvl w:val="1"/>
          <w:numId w:val="23"/>
        </w:numPr>
        <w:jc w:val="both"/>
        <w:rPr>
          <w:rFonts w:ascii="Arial" w:hAnsi="Arial" w:cs="Arial"/>
          <w:color w:val="002060"/>
          <w:sz w:val="20"/>
          <w:szCs w:val="20"/>
        </w:rPr>
      </w:pPr>
      <w:r w:rsidRPr="00776579">
        <w:rPr>
          <w:rFonts w:ascii="Arial" w:hAnsi="Arial" w:cs="Arial"/>
          <w:color w:val="002060"/>
          <w:sz w:val="20"/>
          <w:szCs w:val="20"/>
        </w:rPr>
        <w:t>Et prendre en compte dans chaque Groupe, le NR</w:t>
      </w:r>
      <w:r w:rsidR="003703F3" w:rsidRPr="00776579">
        <w:rPr>
          <w:rFonts w:ascii="Arial" w:hAnsi="Arial" w:cs="Arial"/>
          <w:color w:val="002060"/>
          <w:sz w:val="20"/>
          <w:szCs w:val="20"/>
        </w:rPr>
        <w:t xml:space="preserve">. Une analyse comparée sera réalisée </w:t>
      </w:r>
      <w:r w:rsidR="00804487" w:rsidRPr="00776579">
        <w:rPr>
          <w:rFonts w:ascii="Arial" w:hAnsi="Arial" w:cs="Arial"/>
          <w:color w:val="002060"/>
          <w:sz w:val="20"/>
          <w:szCs w:val="20"/>
        </w:rPr>
        <w:t xml:space="preserve">en 2024 </w:t>
      </w:r>
      <w:r w:rsidR="003703F3" w:rsidRPr="00776579">
        <w:rPr>
          <w:rFonts w:ascii="Arial" w:hAnsi="Arial" w:cs="Arial"/>
          <w:color w:val="002060"/>
          <w:sz w:val="20"/>
          <w:szCs w:val="20"/>
        </w:rPr>
        <w:t>sur la base de la</w:t>
      </w:r>
      <w:r w:rsidR="00D166DD" w:rsidRPr="00776579">
        <w:rPr>
          <w:rFonts w:ascii="Arial" w:hAnsi="Arial" w:cs="Arial"/>
          <w:color w:val="002060"/>
          <w:sz w:val="20"/>
          <w:szCs w:val="20"/>
        </w:rPr>
        <w:t xml:space="preserve"> nouvelle</w:t>
      </w:r>
      <w:r w:rsidR="003703F3" w:rsidRPr="00776579">
        <w:rPr>
          <w:rFonts w:ascii="Arial" w:hAnsi="Arial" w:cs="Arial"/>
          <w:color w:val="002060"/>
          <w:sz w:val="20"/>
          <w:szCs w:val="20"/>
        </w:rPr>
        <w:t xml:space="preserve"> classification de la métallurgie, par </w:t>
      </w:r>
      <w:r w:rsidR="00C761D9" w:rsidRPr="00776579">
        <w:rPr>
          <w:rFonts w:ascii="Arial" w:hAnsi="Arial" w:cs="Arial"/>
          <w:color w:val="002060"/>
          <w:sz w:val="20"/>
          <w:szCs w:val="20"/>
        </w:rPr>
        <w:t>classe</w:t>
      </w:r>
      <w:r w:rsidR="003703F3" w:rsidRPr="00776579">
        <w:rPr>
          <w:rFonts w:ascii="Arial" w:hAnsi="Arial" w:cs="Arial"/>
          <w:color w:val="002060"/>
          <w:sz w:val="20"/>
          <w:szCs w:val="20"/>
        </w:rPr>
        <w:t xml:space="preserve"> d’emplo</w:t>
      </w:r>
      <w:r w:rsidR="00901998" w:rsidRPr="00776579">
        <w:rPr>
          <w:rFonts w:ascii="Arial" w:hAnsi="Arial" w:cs="Arial"/>
          <w:color w:val="002060"/>
          <w:sz w:val="20"/>
          <w:szCs w:val="20"/>
        </w:rPr>
        <w:t>i. Les résultats seront analysés</w:t>
      </w:r>
      <w:r w:rsidR="003703F3" w:rsidRPr="00776579">
        <w:rPr>
          <w:rFonts w:ascii="Arial" w:hAnsi="Arial" w:cs="Arial"/>
          <w:color w:val="002060"/>
          <w:sz w:val="20"/>
          <w:szCs w:val="20"/>
        </w:rPr>
        <w:t xml:space="preserve"> en commission égalité professionnelle dans l’objectif d’étudier l’opportunité d’adapter la méthode dans le cadre de la clause de revoyure prévue en 2025. </w:t>
      </w:r>
    </w:p>
    <w:p w14:paraId="5D4AAED8" w14:textId="77777777" w:rsidR="00CC1113" w:rsidRPr="00776579" w:rsidRDefault="00CC1113" w:rsidP="00CC1113">
      <w:pPr>
        <w:ind w:left="2160"/>
        <w:rPr>
          <w:rFonts w:ascii="Arial" w:hAnsi="Arial" w:cs="Arial"/>
          <w:color w:val="002060"/>
          <w:sz w:val="20"/>
          <w:szCs w:val="20"/>
        </w:rPr>
      </w:pPr>
    </w:p>
    <w:p w14:paraId="1522744E" w14:textId="77777777" w:rsidR="00CC1113" w:rsidRPr="00776579" w:rsidRDefault="00CC1113" w:rsidP="00BD2BD8">
      <w:pPr>
        <w:numPr>
          <w:ilvl w:val="0"/>
          <w:numId w:val="17"/>
        </w:numPr>
        <w:rPr>
          <w:rFonts w:ascii="Arial" w:hAnsi="Arial" w:cs="Arial"/>
          <w:b/>
          <w:color w:val="002060"/>
          <w:sz w:val="20"/>
          <w:szCs w:val="20"/>
        </w:rPr>
      </w:pPr>
      <w:r w:rsidRPr="00776579">
        <w:rPr>
          <w:rFonts w:ascii="Arial" w:hAnsi="Arial" w:cs="Arial"/>
          <w:b/>
          <w:color w:val="002060"/>
          <w:sz w:val="20"/>
          <w:szCs w:val="20"/>
        </w:rPr>
        <w:t xml:space="preserve"> Mensuels</w:t>
      </w:r>
      <w:r w:rsidRPr="00776579">
        <w:rPr>
          <w:rFonts w:ascii="Arial" w:hAnsi="Arial" w:cs="Arial"/>
          <w:color w:val="002060"/>
          <w:sz w:val="20"/>
          <w:szCs w:val="20"/>
        </w:rPr>
        <w:t xml:space="preserve"> </w:t>
      </w:r>
      <w:r w:rsidRPr="00776579">
        <w:rPr>
          <w:rFonts w:ascii="Arial" w:hAnsi="Arial" w:cs="Arial"/>
          <w:color w:val="002060"/>
          <w:sz w:val="20"/>
          <w:szCs w:val="20"/>
        </w:rPr>
        <w:sym w:font="Wingdings" w:char="F0E8"/>
      </w:r>
      <w:r w:rsidRPr="00776579">
        <w:rPr>
          <w:rFonts w:ascii="Arial" w:hAnsi="Arial" w:cs="Arial"/>
          <w:color w:val="002060"/>
          <w:sz w:val="20"/>
          <w:szCs w:val="20"/>
        </w:rPr>
        <w:t xml:space="preserve"> </w:t>
      </w:r>
      <w:r w:rsidRPr="00776579">
        <w:rPr>
          <w:rFonts w:ascii="Arial" w:hAnsi="Arial" w:cs="Arial"/>
          <w:b/>
          <w:color w:val="002060"/>
          <w:sz w:val="20"/>
          <w:szCs w:val="20"/>
        </w:rPr>
        <w:t xml:space="preserve">l’effectif est insuffisant pour distinguer les familles professionnelles </w:t>
      </w:r>
    </w:p>
    <w:p w14:paraId="65D49406" w14:textId="77777777" w:rsidR="00CC1113" w:rsidRPr="00776579" w:rsidRDefault="00CC1113" w:rsidP="00CC1113">
      <w:pPr>
        <w:rPr>
          <w:rFonts w:ascii="Arial" w:hAnsi="Arial" w:cs="Arial"/>
          <w:b/>
          <w:color w:val="002060"/>
          <w:sz w:val="20"/>
          <w:szCs w:val="20"/>
        </w:rPr>
      </w:pPr>
    </w:p>
    <w:p w14:paraId="5FE500A8" w14:textId="77777777" w:rsidR="00CC1113" w:rsidRPr="00776579" w:rsidRDefault="00CC1113" w:rsidP="00BD2BD8">
      <w:pPr>
        <w:pStyle w:val="Corpsdetexte2"/>
        <w:numPr>
          <w:ilvl w:val="0"/>
          <w:numId w:val="21"/>
        </w:numPr>
        <w:jc w:val="both"/>
        <w:rPr>
          <w:b/>
          <w:color w:val="002060"/>
        </w:rPr>
      </w:pPr>
      <w:r w:rsidRPr="00776579">
        <w:rPr>
          <w:b/>
          <w:color w:val="002060"/>
          <w:u w:val="single"/>
        </w:rPr>
        <w:t>Analyse </w:t>
      </w:r>
      <w:r w:rsidRPr="00776579">
        <w:rPr>
          <w:b/>
          <w:color w:val="002060"/>
        </w:rPr>
        <w:t>:</w:t>
      </w:r>
    </w:p>
    <w:p w14:paraId="6F570A50" w14:textId="77777777" w:rsidR="00CC1113" w:rsidRPr="00776579" w:rsidRDefault="00CC1113" w:rsidP="00CC1113">
      <w:pPr>
        <w:pStyle w:val="Corpsdetexte2"/>
        <w:jc w:val="both"/>
        <w:rPr>
          <w:color w:val="002060"/>
        </w:rPr>
      </w:pPr>
    </w:p>
    <w:p w14:paraId="7933A4BB" w14:textId="71E99F13" w:rsidR="00CC1113" w:rsidRPr="00776579" w:rsidRDefault="00CC1113" w:rsidP="00BD2BD8">
      <w:pPr>
        <w:pStyle w:val="Corpsdetexte2"/>
        <w:numPr>
          <w:ilvl w:val="1"/>
          <w:numId w:val="18"/>
        </w:numPr>
        <w:jc w:val="both"/>
        <w:rPr>
          <w:color w:val="002060"/>
        </w:rPr>
      </w:pPr>
      <w:r w:rsidRPr="00776579">
        <w:rPr>
          <w:color w:val="002060"/>
        </w:rPr>
        <w:t xml:space="preserve">Analyse par moyenne de salaire, moyenne d’âge et tranches d’expérience (moins de 10 ans </w:t>
      </w:r>
      <w:r w:rsidR="00793201" w:rsidRPr="00776579">
        <w:rPr>
          <w:color w:val="002060"/>
        </w:rPr>
        <w:t>d’ancienneté groupe</w:t>
      </w:r>
      <w:r w:rsidRPr="00776579">
        <w:rPr>
          <w:color w:val="002060"/>
        </w:rPr>
        <w:t xml:space="preserve">, entre 10 et 20 ans </w:t>
      </w:r>
      <w:r w:rsidR="00793201" w:rsidRPr="00776579">
        <w:rPr>
          <w:color w:val="002060"/>
        </w:rPr>
        <w:t>d’ancienneté groupe</w:t>
      </w:r>
      <w:r w:rsidRPr="00776579">
        <w:rPr>
          <w:color w:val="002060"/>
        </w:rPr>
        <w:t xml:space="preserve">, entre 20 et 30 ans </w:t>
      </w:r>
      <w:r w:rsidR="00793201" w:rsidRPr="00776579">
        <w:rPr>
          <w:color w:val="002060"/>
        </w:rPr>
        <w:t>d’ancienneté groupe</w:t>
      </w:r>
      <w:r w:rsidRPr="00776579">
        <w:rPr>
          <w:color w:val="002060"/>
        </w:rPr>
        <w:t xml:space="preserve">, plus de 30 ans </w:t>
      </w:r>
      <w:r w:rsidR="00793201" w:rsidRPr="00776579">
        <w:rPr>
          <w:color w:val="002060"/>
        </w:rPr>
        <w:t>d’ancienneté groupe</w:t>
      </w:r>
      <w:r w:rsidRPr="00776579">
        <w:rPr>
          <w:color w:val="002060"/>
        </w:rPr>
        <w:t>)</w:t>
      </w:r>
    </w:p>
    <w:p w14:paraId="4D439BEF" w14:textId="2BF16A1C" w:rsidR="00CC1113" w:rsidRPr="00776579" w:rsidRDefault="00CC1113" w:rsidP="00BD2BD8">
      <w:pPr>
        <w:pStyle w:val="Corpsdetexte2"/>
        <w:numPr>
          <w:ilvl w:val="1"/>
          <w:numId w:val="18"/>
        </w:numPr>
        <w:jc w:val="both"/>
        <w:rPr>
          <w:color w:val="002060"/>
        </w:rPr>
      </w:pPr>
      <w:r w:rsidRPr="00776579">
        <w:rPr>
          <w:color w:val="002060"/>
        </w:rPr>
        <w:t xml:space="preserve">Introduction d’une moyenne « corrigée de </w:t>
      </w:r>
      <w:r w:rsidR="00672828" w:rsidRPr="00776579">
        <w:rPr>
          <w:color w:val="002060"/>
        </w:rPr>
        <w:t>l</w:t>
      </w:r>
      <w:r w:rsidR="00793201" w:rsidRPr="00776579">
        <w:rPr>
          <w:color w:val="002060"/>
        </w:rPr>
        <w:t>’ancienneté</w:t>
      </w:r>
      <w:r w:rsidRPr="00776579">
        <w:rPr>
          <w:color w:val="002060"/>
        </w:rPr>
        <w:t xml:space="preserve"> » pour rendre comparable des populations Femmes/Hommes avec des caractéristiques différentes </w:t>
      </w:r>
      <w:r w:rsidR="000A4816" w:rsidRPr="00776579">
        <w:rPr>
          <w:color w:val="002060"/>
        </w:rPr>
        <w:t xml:space="preserve"> </w:t>
      </w:r>
      <w:r w:rsidRPr="00776579">
        <w:rPr>
          <w:color w:val="002060"/>
        </w:rPr>
        <w:t xml:space="preserve"> </w:t>
      </w:r>
    </w:p>
    <w:p w14:paraId="67C9B769" w14:textId="2363AA4C" w:rsidR="00804487" w:rsidRPr="006731CE" w:rsidRDefault="00D32CBE" w:rsidP="00BD2BD8">
      <w:pPr>
        <w:pStyle w:val="Corpsdetexte2"/>
        <w:numPr>
          <w:ilvl w:val="1"/>
          <w:numId w:val="18"/>
        </w:numPr>
        <w:jc w:val="both"/>
        <w:rPr>
          <w:color w:val="002060"/>
        </w:rPr>
      </w:pPr>
      <w:r w:rsidRPr="006731CE">
        <w:rPr>
          <w:color w:val="002060"/>
        </w:rPr>
        <w:t xml:space="preserve">Femmes en éligibilité « oui » traitées </w:t>
      </w:r>
      <w:r w:rsidR="00B26E4E">
        <w:rPr>
          <w:color w:val="002060"/>
        </w:rPr>
        <w:t xml:space="preserve">en rattrapage </w:t>
      </w:r>
      <w:r w:rsidRPr="006731CE">
        <w:rPr>
          <w:color w:val="002060"/>
        </w:rPr>
        <w:t>automatiquement si e</w:t>
      </w:r>
      <w:r w:rsidR="00804487" w:rsidRPr="006731CE">
        <w:rPr>
          <w:color w:val="002060"/>
        </w:rPr>
        <w:t xml:space="preserve">ffectif de référence </w:t>
      </w:r>
      <w:r w:rsidRPr="006731CE">
        <w:rPr>
          <w:color w:val="002060"/>
        </w:rPr>
        <w:t>de</w:t>
      </w:r>
      <w:r w:rsidR="007C2E06" w:rsidRPr="006731CE">
        <w:rPr>
          <w:color w:val="002060"/>
        </w:rPr>
        <w:t xml:space="preserve"> la population des </w:t>
      </w:r>
      <w:r w:rsidRPr="006731CE">
        <w:rPr>
          <w:color w:val="002060"/>
        </w:rPr>
        <w:t>femmes </w:t>
      </w:r>
      <w:r w:rsidR="006A1BB7" w:rsidRPr="006731CE">
        <w:rPr>
          <w:color w:val="002060"/>
        </w:rPr>
        <w:t>d’au moins</w:t>
      </w:r>
      <w:r w:rsidRPr="006731CE">
        <w:rPr>
          <w:color w:val="002060"/>
        </w:rPr>
        <w:t xml:space="preserve"> </w:t>
      </w:r>
      <w:r w:rsidR="007C2E06" w:rsidRPr="006731CE">
        <w:rPr>
          <w:color w:val="002060"/>
        </w:rPr>
        <w:t>10</w:t>
      </w:r>
    </w:p>
    <w:p w14:paraId="7A76E1C9" w14:textId="04350A2C" w:rsidR="00D32CBE" w:rsidRPr="006731CE" w:rsidRDefault="00D32CBE" w:rsidP="00BD2BD8">
      <w:pPr>
        <w:pStyle w:val="Corpsdetexte2"/>
        <w:numPr>
          <w:ilvl w:val="1"/>
          <w:numId w:val="18"/>
        </w:numPr>
        <w:jc w:val="both"/>
        <w:rPr>
          <w:color w:val="002060"/>
        </w:rPr>
      </w:pPr>
      <w:r w:rsidRPr="006731CE">
        <w:rPr>
          <w:color w:val="002060"/>
        </w:rPr>
        <w:t xml:space="preserve">Femmes en éligibilité « oui » analysées pour </w:t>
      </w:r>
      <w:r w:rsidR="00BD2BD8" w:rsidRPr="006731CE">
        <w:rPr>
          <w:color w:val="002060"/>
        </w:rPr>
        <w:t xml:space="preserve">un </w:t>
      </w:r>
      <w:r w:rsidRPr="006731CE">
        <w:rPr>
          <w:color w:val="002060"/>
        </w:rPr>
        <w:t>éventuel rattrapage, si effectif de référence de la population des</w:t>
      </w:r>
      <w:r w:rsidR="006A1BB7" w:rsidRPr="006731CE">
        <w:rPr>
          <w:color w:val="002060"/>
        </w:rPr>
        <w:t xml:space="preserve"> femmes compris entre 5 à 9</w:t>
      </w:r>
    </w:p>
    <w:p w14:paraId="35C1FF5C" w14:textId="77777777" w:rsidR="00CC1113" w:rsidRPr="00776579" w:rsidRDefault="00CC1113" w:rsidP="00BD2BD8">
      <w:pPr>
        <w:pStyle w:val="Corpsdetexte2"/>
        <w:numPr>
          <w:ilvl w:val="1"/>
          <w:numId w:val="18"/>
        </w:numPr>
        <w:jc w:val="both"/>
        <w:rPr>
          <w:color w:val="002060"/>
        </w:rPr>
      </w:pPr>
      <w:r w:rsidRPr="00776579">
        <w:rPr>
          <w:color w:val="002060"/>
        </w:rPr>
        <w:t>Détermination des mesures à appliquer sur la base des comparaisons de moyennes corrigées</w:t>
      </w:r>
    </w:p>
    <w:p w14:paraId="6E6E3699" w14:textId="77777777" w:rsidR="00CC1113" w:rsidRPr="00776579" w:rsidRDefault="00CC1113" w:rsidP="00CC1113">
      <w:pPr>
        <w:rPr>
          <w:rFonts w:ascii="Arial" w:hAnsi="Arial" w:cs="Arial"/>
          <w:color w:val="002060"/>
          <w:sz w:val="20"/>
          <w:szCs w:val="20"/>
          <w:u w:val="single"/>
        </w:rPr>
      </w:pPr>
    </w:p>
    <w:p w14:paraId="51E349F6" w14:textId="6AEDC9FF" w:rsidR="00D509E5" w:rsidRPr="00776579" w:rsidRDefault="00D509E5" w:rsidP="00CC1113">
      <w:pPr>
        <w:rPr>
          <w:rFonts w:ascii="Arial" w:hAnsi="Arial" w:cs="Arial"/>
          <w:color w:val="002060"/>
          <w:sz w:val="20"/>
          <w:szCs w:val="20"/>
        </w:rPr>
      </w:pPr>
    </w:p>
    <w:p w14:paraId="3F6B382B" w14:textId="77777777" w:rsidR="00D509E5" w:rsidRPr="00776579" w:rsidRDefault="00D509E5" w:rsidP="00CC1113">
      <w:pPr>
        <w:rPr>
          <w:rFonts w:ascii="Arial" w:hAnsi="Arial" w:cs="Arial"/>
          <w:color w:val="002060"/>
          <w:sz w:val="20"/>
          <w:szCs w:val="20"/>
        </w:rPr>
      </w:pPr>
    </w:p>
    <w:p w14:paraId="78C49E46" w14:textId="5C48DF77" w:rsidR="00CC1113" w:rsidRPr="00776579" w:rsidRDefault="00CC1113" w:rsidP="00BD2BD8">
      <w:pPr>
        <w:pStyle w:val="Corpsdetexte2"/>
        <w:numPr>
          <w:ilvl w:val="0"/>
          <w:numId w:val="29"/>
        </w:numPr>
        <w:rPr>
          <w:b/>
          <w:color w:val="002060"/>
          <w:sz w:val="24"/>
          <w:szCs w:val="20"/>
          <w:u w:val="single"/>
        </w:rPr>
      </w:pPr>
      <w:r w:rsidRPr="00776579">
        <w:rPr>
          <w:b/>
          <w:color w:val="002060"/>
          <w:sz w:val="24"/>
          <w:szCs w:val="20"/>
          <w:u w:val="single"/>
        </w:rPr>
        <w:t xml:space="preserve">Méthode </w:t>
      </w:r>
      <w:r w:rsidR="004C1C79" w:rsidRPr="00776579">
        <w:rPr>
          <w:b/>
          <w:color w:val="002060"/>
          <w:sz w:val="24"/>
          <w:szCs w:val="20"/>
          <w:u w:val="single"/>
        </w:rPr>
        <w:t>« </w:t>
      </w:r>
      <w:r w:rsidRPr="00776579">
        <w:rPr>
          <w:b/>
          <w:color w:val="002060"/>
          <w:sz w:val="24"/>
          <w:szCs w:val="20"/>
          <w:u w:val="single"/>
        </w:rPr>
        <w:t>Nuages de Points</w:t>
      </w:r>
      <w:r w:rsidR="004C1C79" w:rsidRPr="00776579">
        <w:rPr>
          <w:b/>
          <w:color w:val="002060"/>
          <w:sz w:val="24"/>
          <w:szCs w:val="20"/>
          <w:u w:val="single"/>
        </w:rPr>
        <w:t> »</w:t>
      </w:r>
    </w:p>
    <w:p w14:paraId="1B2FF8CD" w14:textId="77777777" w:rsidR="004A7DD2" w:rsidRPr="00776579" w:rsidRDefault="004A7DD2" w:rsidP="00CC1113">
      <w:pPr>
        <w:pStyle w:val="Corpsdetexte2"/>
        <w:rPr>
          <w:b/>
          <w:color w:val="002060"/>
          <w:sz w:val="24"/>
          <w:szCs w:val="20"/>
          <w:u w:val="single"/>
        </w:rPr>
      </w:pPr>
    </w:p>
    <w:p w14:paraId="7C1C3B03" w14:textId="0F6B9E2A" w:rsidR="00786093" w:rsidRPr="00776579" w:rsidRDefault="00786093" w:rsidP="00BD2BD8">
      <w:pPr>
        <w:pStyle w:val="Corpsdetexte2"/>
        <w:numPr>
          <w:ilvl w:val="0"/>
          <w:numId w:val="21"/>
        </w:numPr>
        <w:jc w:val="both"/>
        <w:rPr>
          <w:b/>
          <w:color w:val="002060"/>
          <w:u w:val="single"/>
        </w:rPr>
      </w:pPr>
      <w:r w:rsidRPr="00776579">
        <w:rPr>
          <w:b/>
          <w:color w:val="002060"/>
          <w:u w:val="single"/>
        </w:rPr>
        <w:t>Découpage de la population </w:t>
      </w:r>
      <w:r w:rsidR="00903949" w:rsidRPr="00776579">
        <w:rPr>
          <w:b/>
          <w:color w:val="002060"/>
          <w:u w:val="single"/>
        </w:rPr>
        <w:t>TSN (salariés actifs)</w:t>
      </w:r>
      <w:r w:rsidRPr="00776579">
        <w:rPr>
          <w:b/>
          <w:color w:val="002060"/>
          <w:u w:val="single"/>
        </w:rPr>
        <w:t>:</w:t>
      </w:r>
    </w:p>
    <w:p w14:paraId="6210CBBD" w14:textId="77777777" w:rsidR="00786093" w:rsidRPr="00776579" w:rsidRDefault="00786093" w:rsidP="00797ED4">
      <w:pPr>
        <w:pStyle w:val="Corpsdetexte2"/>
        <w:ind w:left="360"/>
        <w:jc w:val="both"/>
        <w:rPr>
          <w:b/>
          <w:color w:val="002060"/>
          <w:u w:val="single"/>
        </w:rPr>
      </w:pPr>
    </w:p>
    <w:p w14:paraId="5EB4DF19" w14:textId="77777777" w:rsidR="006F1F03" w:rsidRPr="00776579" w:rsidRDefault="006F1F03" w:rsidP="00903949">
      <w:pPr>
        <w:pStyle w:val="Corpsdetexte2"/>
        <w:jc w:val="both"/>
        <w:rPr>
          <w:b/>
          <w:bCs/>
          <w:color w:val="002060"/>
        </w:rPr>
      </w:pPr>
    </w:p>
    <w:p w14:paraId="3964EFFF" w14:textId="3FFCC240" w:rsidR="00786093" w:rsidRPr="00776579" w:rsidRDefault="00786093" w:rsidP="00BD2BD8">
      <w:pPr>
        <w:pStyle w:val="Corpsdetexte2"/>
        <w:numPr>
          <w:ilvl w:val="1"/>
          <w:numId w:val="18"/>
        </w:numPr>
        <w:jc w:val="both"/>
        <w:rPr>
          <w:b/>
          <w:bCs/>
          <w:color w:val="002060"/>
        </w:rPr>
      </w:pPr>
      <w:r w:rsidRPr="00776579">
        <w:rPr>
          <w:b/>
          <w:bCs/>
          <w:color w:val="002060"/>
        </w:rPr>
        <w:t xml:space="preserve">Ingénieurs et Cadres </w:t>
      </w:r>
      <w:r w:rsidR="00797ED4" w:rsidRPr="00776579">
        <w:rPr>
          <w:color w:val="002060"/>
          <w:szCs w:val="20"/>
        </w:rPr>
        <w:sym w:font="Wingdings" w:char="F0E8"/>
      </w:r>
      <w:r w:rsidR="00797ED4" w:rsidRPr="00776579">
        <w:rPr>
          <w:color w:val="002060"/>
          <w:szCs w:val="20"/>
        </w:rPr>
        <w:t xml:space="preserve"> </w:t>
      </w:r>
      <w:r w:rsidR="00797ED4" w:rsidRPr="00776579">
        <w:rPr>
          <w:b/>
          <w:color w:val="002060"/>
          <w:szCs w:val="20"/>
        </w:rPr>
        <w:t>analyse par NR / zone géographique</w:t>
      </w:r>
    </w:p>
    <w:p w14:paraId="66981AB9" w14:textId="77777777" w:rsidR="004A7DD2" w:rsidRPr="00776579" w:rsidRDefault="004A7DD2" w:rsidP="004A7DD2">
      <w:pPr>
        <w:pStyle w:val="Corpsdetexte2"/>
        <w:ind w:left="720"/>
        <w:jc w:val="both"/>
        <w:rPr>
          <w:b/>
          <w:bCs/>
          <w:color w:val="002060"/>
          <w:u w:val="single"/>
        </w:rPr>
      </w:pPr>
    </w:p>
    <w:p w14:paraId="7057D769" w14:textId="78B5D332" w:rsidR="00786093" w:rsidRPr="00776579" w:rsidRDefault="00786093" w:rsidP="00BD2BD8">
      <w:pPr>
        <w:pStyle w:val="Corpsdetexte2"/>
        <w:numPr>
          <w:ilvl w:val="2"/>
          <w:numId w:val="25"/>
        </w:numPr>
        <w:jc w:val="both"/>
        <w:rPr>
          <w:color w:val="002060"/>
        </w:rPr>
      </w:pPr>
      <w:r w:rsidRPr="00776579">
        <w:rPr>
          <w:color w:val="002060"/>
        </w:rPr>
        <w:t>NR 7 : Paris-Province</w:t>
      </w:r>
    </w:p>
    <w:p w14:paraId="74EFC5D0" w14:textId="7BF1D785" w:rsidR="00786093" w:rsidRPr="00776579" w:rsidRDefault="00786093" w:rsidP="00BD2BD8">
      <w:pPr>
        <w:pStyle w:val="Corpsdetexte2"/>
        <w:numPr>
          <w:ilvl w:val="2"/>
          <w:numId w:val="25"/>
        </w:numPr>
        <w:jc w:val="both"/>
        <w:rPr>
          <w:color w:val="002060"/>
        </w:rPr>
      </w:pPr>
      <w:r w:rsidRPr="00776579">
        <w:rPr>
          <w:color w:val="002060"/>
        </w:rPr>
        <w:t>NR 8 :</w:t>
      </w:r>
    </w:p>
    <w:p w14:paraId="2D84A158" w14:textId="3509B6D4" w:rsidR="00786093" w:rsidRPr="00776579" w:rsidRDefault="00543068" w:rsidP="00BD2BD8">
      <w:pPr>
        <w:pStyle w:val="Corpsdetexte2"/>
        <w:numPr>
          <w:ilvl w:val="3"/>
          <w:numId w:val="18"/>
        </w:numPr>
        <w:jc w:val="both"/>
        <w:rPr>
          <w:color w:val="002060"/>
        </w:rPr>
      </w:pPr>
      <w:r w:rsidRPr="00776579">
        <w:rPr>
          <w:color w:val="002060"/>
        </w:rPr>
        <w:t>Paris</w:t>
      </w:r>
      <w:r w:rsidR="00F44B9B" w:rsidRPr="00776579">
        <w:rPr>
          <w:color w:val="002060"/>
        </w:rPr>
        <w:t xml:space="preserve"> : jusqu’à </w:t>
      </w:r>
      <w:r w:rsidR="00786093" w:rsidRPr="00776579">
        <w:rPr>
          <w:color w:val="002060"/>
        </w:rPr>
        <w:t xml:space="preserve">38 ans et </w:t>
      </w:r>
      <w:r w:rsidR="00F44B9B" w:rsidRPr="00776579">
        <w:rPr>
          <w:color w:val="002060"/>
        </w:rPr>
        <w:t>plus de 38 ans</w:t>
      </w:r>
    </w:p>
    <w:p w14:paraId="542E6C48" w14:textId="6F6FBB8C" w:rsidR="00786093" w:rsidRPr="00776579" w:rsidRDefault="00543068" w:rsidP="00BD2BD8">
      <w:pPr>
        <w:pStyle w:val="Corpsdetexte2"/>
        <w:numPr>
          <w:ilvl w:val="3"/>
          <w:numId w:val="18"/>
        </w:numPr>
        <w:jc w:val="both"/>
        <w:rPr>
          <w:color w:val="002060"/>
        </w:rPr>
      </w:pPr>
      <w:r w:rsidRPr="00776579">
        <w:rPr>
          <w:color w:val="002060"/>
        </w:rPr>
        <w:t>Province</w:t>
      </w:r>
      <w:r w:rsidR="00F44B9B" w:rsidRPr="00776579">
        <w:rPr>
          <w:color w:val="002060"/>
        </w:rPr>
        <w:t> : jusqu’à 38 ans et plus de 38 ans</w:t>
      </w:r>
    </w:p>
    <w:p w14:paraId="13FCF2A8" w14:textId="4758D302" w:rsidR="00786093" w:rsidRPr="00776579" w:rsidRDefault="00786093" w:rsidP="00BD2BD8">
      <w:pPr>
        <w:pStyle w:val="Corpsdetexte2"/>
        <w:numPr>
          <w:ilvl w:val="0"/>
          <w:numId w:val="27"/>
        </w:numPr>
        <w:ind w:left="1069"/>
        <w:jc w:val="both"/>
        <w:rPr>
          <w:color w:val="002060"/>
        </w:rPr>
      </w:pPr>
      <w:r w:rsidRPr="00776579">
        <w:rPr>
          <w:color w:val="002060"/>
        </w:rPr>
        <w:t>NR 9 : Paris-Province</w:t>
      </w:r>
    </w:p>
    <w:p w14:paraId="69F5CB1B" w14:textId="3B5AFE95" w:rsidR="00786093" w:rsidRPr="00776579" w:rsidRDefault="00786093" w:rsidP="00BD2BD8">
      <w:pPr>
        <w:pStyle w:val="Corpsdetexte2"/>
        <w:numPr>
          <w:ilvl w:val="0"/>
          <w:numId w:val="26"/>
        </w:numPr>
        <w:ind w:left="1080"/>
        <w:jc w:val="both"/>
        <w:rPr>
          <w:color w:val="002060"/>
        </w:rPr>
      </w:pPr>
      <w:r w:rsidRPr="00776579">
        <w:rPr>
          <w:color w:val="002060"/>
        </w:rPr>
        <w:t>NR 10 : Paris-Province</w:t>
      </w:r>
    </w:p>
    <w:p w14:paraId="157DADDE" w14:textId="77777777" w:rsidR="00786093" w:rsidRPr="00776579" w:rsidRDefault="00786093" w:rsidP="00786093">
      <w:pPr>
        <w:pStyle w:val="Corpsdetexte2"/>
        <w:jc w:val="both"/>
        <w:rPr>
          <w:color w:val="002060"/>
        </w:rPr>
      </w:pPr>
    </w:p>
    <w:p w14:paraId="1183D613" w14:textId="01049B67" w:rsidR="00786093" w:rsidRPr="00776579" w:rsidRDefault="00786093" w:rsidP="00786093">
      <w:pPr>
        <w:pStyle w:val="Corpsdetexte2"/>
        <w:jc w:val="both"/>
        <w:rPr>
          <w:color w:val="FF0000"/>
        </w:rPr>
      </w:pPr>
      <w:r w:rsidRPr="00776579">
        <w:rPr>
          <w:color w:val="002060"/>
        </w:rPr>
        <w:t>Pour ces populations</w:t>
      </w:r>
      <w:r w:rsidR="00833F9A" w:rsidRPr="00776579">
        <w:rPr>
          <w:color w:val="002060"/>
        </w:rPr>
        <w:t xml:space="preserve">, </w:t>
      </w:r>
      <w:r w:rsidRPr="00776579">
        <w:rPr>
          <w:color w:val="002060"/>
        </w:rPr>
        <w:t xml:space="preserve">la rémunération base </w:t>
      </w:r>
      <w:r w:rsidR="00A41717" w:rsidRPr="00776579">
        <w:rPr>
          <w:color w:val="002060"/>
        </w:rPr>
        <w:t>temps plein (base 100)</w:t>
      </w:r>
      <w:r w:rsidRPr="00776579">
        <w:rPr>
          <w:color w:val="002060"/>
        </w:rPr>
        <w:t xml:space="preserve"> pour une année complète est prise en considération dans l’analyse.</w:t>
      </w:r>
      <w:r w:rsidR="00B1286D" w:rsidRPr="00776579">
        <w:rPr>
          <w:color w:val="FF0000"/>
        </w:rPr>
        <w:t xml:space="preserve"> </w:t>
      </w:r>
    </w:p>
    <w:p w14:paraId="09B841C4" w14:textId="77777777" w:rsidR="00786093" w:rsidRPr="00776579" w:rsidRDefault="00786093" w:rsidP="00786093">
      <w:pPr>
        <w:pStyle w:val="Corpsdetexte2"/>
        <w:jc w:val="both"/>
        <w:rPr>
          <w:color w:val="002060"/>
        </w:rPr>
      </w:pPr>
    </w:p>
    <w:p w14:paraId="602DFE9B" w14:textId="233BF930" w:rsidR="00786093" w:rsidRPr="00776579" w:rsidRDefault="00786093" w:rsidP="00BD2BD8">
      <w:pPr>
        <w:pStyle w:val="Corpsdetexte2"/>
        <w:numPr>
          <w:ilvl w:val="1"/>
          <w:numId w:val="18"/>
        </w:numPr>
        <w:jc w:val="both"/>
        <w:rPr>
          <w:b/>
          <w:bCs/>
          <w:color w:val="002060"/>
        </w:rPr>
      </w:pPr>
      <w:r w:rsidRPr="00776579">
        <w:rPr>
          <w:b/>
          <w:bCs/>
          <w:color w:val="002060"/>
        </w:rPr>
        <w:lastRenderedPageBreak/>
        <w:t>Mensuels </w:t>
      </w:r>
      <w:r w:rsidR="00797ED4" w:rsidRPr="00776579">
        <w:rPr>
          <w:color w:val="002060"/>
          <w:szCs w:val="20"/>
        </w:rPr>
        <w:sym w:font="Wingdings" w:char="F0E8"/>
      </w:r>
      <w:r w:rsidR="00797ED4" w:rsidRPr="00776579">
        <w:rPr>
          <w:color w:val="002060"/>
          <w:szCs w:val="20"/>
        </w:rPr>
        <w:t xml:space="preserve"> </w:t>
      </w:r>
      <w:r w:rsidR="00797ED4" w:rsidRPr="00776579">
        <w:rPr>
          <w:b/>
          <w:color w:val="002060"/>
          <w:szCs w:val="20"/>
        </w:rPr>
        <w:t>analyse par NR / zone géographique</w:t>
      </w:r>
    </w:p>
    <w:p w14:paraId="5F8D7053" w14:textId="50692EEA" w:rsidR="00786093" w:rsidRPr="00776579" w:rsidRDefault="00786093" w:rsidP="00BD2BD8">
      <w:pPr>
        <w:pStyle w:val="Corpsdetexte2"/>
        <w:numPr>
          <w:ilvl w:val="2"/>
          <w:numId w:val="28"/>
        </w:numPr>
        <w:jc w:val="both"/>
        <w:rPr>
          <w:color w:val="002060"/>
        </w:rPr>
      </w:pPr>
      <w:r w:rsidRPr="00776579">
        <w:rPr>
          <w:color w:val="002060"/>
        </w:rPr>
        <w:t>NR</w:t>
      </w:r>
      <w:r w:rsidR="00543068" w:rsidRPr="00776579">
        <w:rPr>
          <w:color w:val="002060"/>
        </w:rPr>
        <w:t xml:space="preserve"> 5, NR</w:t>
      </w:r>
      <w:r w:rsidRPr="00776579">
        <w:rPr>
          <w:color w:val="002060"/>
        </w:rPr>
        <w:t xml:space="preserve"> 6 et NR 7 : Paris-Province</w:t>
      </w:r>
    </w:p>
    <w:p w14:paraId="501B0F32" w14:textId="503A7BED" w:rsidR="00786093" w:rsidRPr="00776579" w:rsidRDefault="00786093" w:rsidP="00786093">
      <w:pPr>
        <w:pStyle w:val="Corpsdetexte2"/>
        <w:jc w:val="both"/>
        <w:rPr>
          <w:color w:val="002060"/>
        </w:rPr>
      </w:pPr>
    </w:p>
    <w:p w14:paraId="1E0F73C7" w14:textId="32A6E69F" w:rsidR="00804487" w:rsidRPr="00776579" w:rsidRDefault="00804487" w:rsidP="00786093">
      <w:pPr>
        <w:pStyle w:val="Corpsdetexte2"/>
        <w:jc w:val="both"/>
        <w:rPr>
          <w:color w:val="002060"/>
          <w:szCs w:val="20"/>
        </w:rPr>
      </w:pPr>
      <w:r w:rsidRPr="00776579">
        <w:rPr>
          <w:color w:val="002060"/>
          <w:szCs w:val="20"/>
        </w:rPr>
        <w:t xml:space="preserve">Une analyse comparée sera réalisée en 2024 sur la base de la nouvelle classification de la métallurgie, pour les classes d’emploi F11 et F12. </w:t>
      </w:r>
    </w:p>
    <w:p w14:paraId="17A429F5" w14:textId="77777777" w:rsidR="00804487" w:rsidRPr="00776579" w:rsidRDefault="00804487" w:rsidP="00786093">
      <w:pPr>
        <w:pStyle w:val="Corpsdetexte2"/>
        <w:jc w:val="both"/>
        <w:rPr>
          <w:color w:val="002060"/>
          <w:szCs w:val="20"/>
        </w:rPr>
      </w:pPr>
    </w:p>
    <w:p w14:paraId="7A23E3C7" w14:textId="4FC032CE" w:rsidR="00804487" w:rsidRPr="00776579" w:rsidRDefault="00804487" w:rsidP="00BD2BD8">
      <w:pPr>
        <w:pStyle w:val="Corpsdetexte2"/>
        <w:numPr>
          <w:ilvl w:val="2"/>
          <w:numId w:val="25"/>
        </w:numPr>
        <w:jc w:val="both"/>
        <w:rPr>
          <w:color w:val="002060"/>
        </w:rPr>
      </w:pPr>
      <w:r w:rsidRPr="00776579">
        <w:rPr>
          <w:color w:val="002060"/>
        </w:rPr>
        <w:t xml:space="preserve">F11 : </w:t>
      </w:r>
    </w:p>
    <w:p w14:paraId="5F33A4F3" w14:textId="77777777" w:rsidR="00804487" w:rsidRPr="00776579" w:rsidRDefault="00804487" w:rsidP="00BD2BD8">
      <w:pPr>
        <w:pStyle w:val="Corpsdetexte2"/>
        <w:numPr>
          <w:ilvl w:val="3"/>
          <w:numId w:val="25"/>
        </w:numPr>
        <w:jc w:val="both"/>
        <w:rPr>
          <w:color w:val="002060"/>
        </w:rPr>
      </w:pPr>
      <w:r w:rsidRPr="00776579">
        <w:rPr>
          <w:color w:val="002060"/>
        </w:rPr>
        <w:t>Paris : jusqu’à 38 ans et plus de 38 ans</w:t>
      </w:r>
    </w:p>
    <w:p w14:paraId="63B99EDA" w14:textId="13DD7BBF" w:rsidR="00804487" w:rsidRPr="00776579" w:rsidRDefault="00804487" w:rsidP="00BD2BD8">
      <w:pPr>
        <w:pStyle w:val="Corpsdetexte2"/>
        <w:numPr>
          <w:ilvl w:val="3"/>
          <w:numId w:val="25"/>
        </w:numPr>
        <w:jc w:val="both"/>
        <w:rPr>
          <w:color w:val="002060"/>
        </w:rPr>
      </w:pPr>
      <w:r w:rsidRPr="00776579">
        <w:rPr>
          <w:color w:val="002060"/>
        </w:rPr>
        <w:t>Province : jusqu’à 38 ans et plus de 38 ans</w:t>
      </w:r>
    </w:p>
    <w:p w14:paraId="4DE650B0" w14:textId="142422A7" w:rsidR="00804487" w:rsidRPr="00776579" w:rsidRDefault="00804487" w:rsidP="00BD2BD8">
      <w:pPr>
        <w:pStyle w:val="Corpsdetexte2"/>
        <w:numPr>
          <w:ilvl w:val="2"/>
          <w:numId w:val="25"/>
        </w:numPr>
        <w:jc w:val="both"/>
        <w:rPr>
          <w:color w:val="002060"/>
        </w:rPr>
      </w:pPr>
      <w:r w:rsidRPr="00776579">
        <w:rPr>
          <w:color w:val="002060"/>
        </w:rPr>
        <w:t>F12 :</w:t>
      </w:r>
    </w:p>
    <w:p w14:paraId="17B25279" w14:textId="77777777" w:rsidR="00804487" w:rsidRPr="00776579" w:rsidRDefault="00804487" w:rsidP="00BD2BD8">
      <w:pPr>
        <w:pStyle w:val="Corpsdetexte2"/>
        <w:numPr>
          <w:ilvl w:val="3"/>
          <w:numId w:val="18"/>
        </w:numPr>
        <w:jc w:val="both"/>
        <w:rPr>
          <w:color w:val="002060"/>
        </w:rPr>
      </w:pPr>
      <w:r w:rsidRPr="00776579">
        <w:rPr>
          <w:color w:val="002060"/>
        </w:rPr>
        <w:t>Paris : jusqu’à 38 ans et plus de 38 ans</w:t>
      </w:r>
    </w:p>
    <w:p w14:paraId="2F1299F7" w14:textId="77777777" w:rsidR="00804487" w:rsidRPr="00776579" w:rsidRDefault="00804487" w:rsidP="00BD2BD8">
      <w:pPr>
        <w:pStyle w:val="Corpsdetexte2"/>
        <w:numPr>
          <w:ilvl w:val="3"/>
          <w:numId w:val="18"/>
        </w:numPr>
        <w:jc w:val="both"/>
        <w:rPr>
          <w:color w:val="002060"/>
        </w:rPr>
      </w:pPr>
      <w:r w:rsidRPr="00776579">
        <w:rPr>
          <w:color w:val="002060"/>
        </w:rPr>
        <w:t>Province : jusqu’à 38 ans et plus de 38 ans</w:t>
      </w:r>
    </w:p>
    <w:p w14:paraId="45270C86" w14:textId="77777777" w:rsidR="00804487" w:rsidRPr="00776579" w:rsidRDefault="00804487" w:rsidP="00786093">
      <w:pPr>
        <w:pStyle w:val="Corpsdetexte2"/>
        <w:jc w:val="both"/>
        <w:rPr>
          <w:color w:val="002060"/>
          <w:szCs w:val="20"/>
        </w:rPr>
      </w:pPr>
    </w:p>
    <w:p w14:paraId="741CE94B" w14:textId="432CFCCF" w:rsidR="00806487" w:rsidRPr="00776579" w:rsidRDefault="00804487" w:rsidP="00786093">
      <w:pPr>
        <w:pStyle w:val="Corpsdetexte2"/>
        <w:jc w:val="both"/>
        <w:rPr>
          <w:color w:val="002060"/>
        </w:rPr>
      </w:pPr>
      <w:r w:rsidRPr="00776579">
        <w:rPr>
          <w:color w:val="002060"/>
          <w:szCs w:val="20"/>
        </w:rPr>
        <w:t>Le</w:t>
      </w:r>
      <w:r w:rsidR="00A92216" w:rsidRPr="00776579">
        <w:rPr>
          <w:color w:val="002060"/>
          <w:szCs w:val="20"/>
        </w:rPr>
        <w:t>s résultats seront analysés en C</w:t>
      </w:r>
      <w:r w:rsidRPr="00776579">
        <w:rPr>
          <w:color w:val="002060"/>
          <w:szCs w:val="20"/>
        </w:rPr>
        <w:t xml:space="preserve">ommission </w:t>
      </w:r>
      <w:r w:rsidR="00A92216" w:rsidRPr="00776579">
        <w:rPr>
          <w:color w:val="002060"/>
          <w:szCs w:val="20"/>
        </w:rPr>
        <w:t>E</w:t>
      </w:r>
      <w:r w:rsidRPr="00776579">
        <w:rPr>
          <w:color w:val="002060"/>
          <w:szCs w:val="20"/>
        </w:rPr>
        <w:t xml:space="preserve">galité </w:t>
      </w:r>
      <w:r w:rsidR="00A92216" w:rsidRPr="00776579">
        <w:rPr>
          <w:color w:val="002060"/>
          <w:szCs w:val="20"/>
        </w:rPr>
        <w:t>P</w:t>
      </w:r>
      <w:r w:rsidRPr="00776579">
        <w:rPr>
          <w:color w:val="002060"/>
          <w:szCs w:val="20"/>
        </w:rPr>
        <w:t xml:space="preserve">rofessionnelle dans l’objectif d’étudier l’opportunité d’adapter la méthode nuages de points dans le cadre de la clause de revoyure prévue en 2025. </w:t>
      </w:r>
      <w:r w:rsidRPr="00776579">
        <w:rPr>
          <w:color w:val="002060"/>
        </w:rPr>
        <w:t xml:space="preserve"> </w:t>
      </w:r>
    </w:p>
    <w:p w14:paraId="203EADA7" w14:textId="77777777" w:rsidR="00804487" w:rsidRPr="00776579" w:rsidRDefault="00804487" w:rsidP="00786093">
      <w:pPr>
        <w:pStyle w:val="Corpsdetexte2"/>
        <w:jc w:val="both"/>
        <w:rPr>
          <w:color w:val="002060"/>
        </w:rPr>
      </w:pPr>
    </w:p>
    <w:p w14:paraId="1CD42958" w14:textId="77DAC978" w:rsidR="00D95A9E" w:rsidRPr="00776579" w:rsidRDefault="00786093" w:rsidP="00901998">
      <w:pPr>
        <w:pStyle w:val="Corpsdetexte2"/>
        <w:jc w:val="both"/>
        <w:rPr>
          <w:color w:val="002060"/>
          <w:szCs w:val="20"/>
        </w:rPr>
      </w:pPr>
      <w:r w:rsidRPr="00776579">
        <w:rPr>
          <w:color w:val="002060"/>
        </w:rPr>
        <w:t>Le salaire de base hors prime d’ancienneté est pris e</w:t>
      </w:r>
      <w:r w:rsidR="00901998" w:rsidRPr="00776579">
        <w:rPr>
          <w:color w:val="002060"/>
        </w:rPr>
        <w:t>n considération dans l’analyse.</w:t>
      </w:r>
      <w:r w:rsidR="00543068" w:rsidRPr="00776579">
        <w:rPr>
          <w:color w:val="002060"/>
        </w:rPr>
        <w:t xml:space="preserve"> </w:t>
      </w:r>
      <w:r w:rsidRPr="00776579">
        <w:rPr>
          <w:color w:val="002060"/>
          <w:szCs w:val="20"/>
        </w:rPr>
        <w:t xml:space="preserve">Les nuages de points seront mis en forme selon la même échelle afin de permettre une bonne analyse des éléments et de pouvoir suivre l’évolution d’une année sur l’autre. </w:t>
      </w:r>
    </w:p>
    <w:p w14:paraId="74DADCE8" w14:textId="05F3EEF6" w:rsidR="00E47CFC" w:rsidRPr="00776579" w:rsidRDefault="00E47CFC" w:rsidP="00901998">
      <w:pPr>
        <w:pStyle w:val="Corpsdetexte2"/>
        <w:jc w:val="both"/>
        <w:rPr>
          <w:color w:val="002060"/>
          <w:szCs w:val="20"/>
        </w:rPr>
      </w:pPr>
    </w:p>
    <w:p w14:paraId="7AE1908A" w14:textId="4688A740" w:rsidR="00E47CFC" w:rsidRPr="00776579" w:rsidRDefault="00E47CFC" w:rsidP="00E47CFC">
      <w:pPr>
        <w:rPr>
          <w:rFonts w:ascii="Arial" w:hAnsi="Arial" w:cs="Arial"/>
          <w:color w:val="002060"/>
          <w:sz w:val="20"/>
          <w:szCs w:val="20"/>
        </w:rPr>
      </w:pPr>
      <w:r w:rsidRPr="00776579">
        <w:rPr>
          <w:rFonts w:ascii="Arial" w:hAnsi="Arial" w:cs="Arial"/>
          <w:color w:val="002060"/>
          <w:sz w:val="20"/>
          <w:szCs w:val="20"/>
        </w:rPr>
        <w:t xml:space="preserve">A compter de 2025, les analyses statistiques seront réalisées </w:t>
      </w:r>
      <w:r w:rsidR="00D95A9E" w:rsidRPr="00776579">
        <w:rPr>
          <w:rFonts w:ascii="Arial" w:hAnsi="Arial" w:cs="Arial"/>
          <w:color w:val="002060"/>
          <w:sz w:val="20"/>
          <w:szCs w:val="20"/>
        </w:rPr>
        <w:t>selon</w:t>
      </w:r>
      <w:r w:rsidRPr="00776579">
        <w:rPr>
          <w:rFonts w:ascii="Arial" w:hAnsi="Arial" w:cs="Arial"/>
          <w:color w:val="002060"/>
          <w:sz w:val="20"/>
          <w:szCs w:val="20"/>
        </w:rPr>
        <w:t xml:space="preserve"> le référentiel </w:t>
      </w:r>
      <w:r w:rsidR="00804487" w:rsidRPr="00776579">
        <w:rPr>
          <w:rFonts w:ascii="Arial" w:hAnsi="Arial" w:cs="Arial"/>
          <w:color w:val="002060"/>
          <w:sz w:val="20"/>
          <w:szCs w:val="20"/>
        </w:rPr>
        <w:t xml:space="preserve">salarial du nouveau forfait jour de référence </w:t>
      </w:r>
      <w:r w:rsidR="00C313A9" w:rsidRPr="00776579">
        <w:rPr>
          <w:rFonts w:ascii="Arial" w:hAnsi="Arial" w:cs="Arial"/>
          <w:color w:val="002060"/>
          <w:sz w:val="20"/>
          <w:szCs w:val="20"/>
        </w:rPr>
        <w:t xml:space="preserve">de </w:t>
      </w:r>
      <w:r w:rsidR="00804487" w:rsidRPr="00776579">
        <w:rPr>
          <w:rFonts w:ascii="Arial" w:hAnsi="Arial" w:cs="Arial"/>
          <w:color w:val="002060"/>
          <w:sz w:val="20"/>
          <w:szCs w:val="20"/>
        </w:rPr>
        <w:t>214</w:t>
      </w:r>
      <w:r w:rsidR="00672828" w:rsidRPr="00776579">
        <w:rPr>
          <w:rFonts w:ascii="Arial" w:hAnsi="Arial" w:cs="Arial"/>
          <w:color w:val="002060"/>
          <w:sz w:val="20"/>
          <w:szCs w:val="20"/>
        </w:rPr>
        <w:t xml:space="preserve"> j</w:t>
      </w:r>
      <w:r w:rsidR="00C313A9" w:rsidRPr="00776579">
        <w:rPr>
          <w:rFonts w:ascii="Arial" w:hAnsi="Arial" w:cs="Arial"/>
          <w:color w:val="002060"/>
          <w:sz w:val="20"/>
          <w:szCs w:val="20"/>
        </w:rPr>
        <w:t xml:space="preserve"> (salaire de base 100)</w:t>
      </w:r>
      <w:r w:rsidR="00875925" w:rsidRPr="00776579">
        <w:rPr>
          <w:rFonts w:ascii="Arial" w:hAnsi="Arial" w:cs="Arial"/>
          <w:color w:val="002060"/>
          <w:sz w:val="20"/>
          <w:szCs w:val="20"/>
        </w:rPr>
        <w:t xml:space="preserve"> après la prise en compte des mesures </w:t>
      </w:r>
      <w:r w:rsidR="00D2638A" w:rsidRPr="00776579">
        <w:rPr>
          <w:rFonts w:ascii="Arial" w:hAnsi="Arial" w:cs="Arial"/>
          <w:color w:val="002060"/>
          <w:sz w:val="20"/>
          <w:szCs w:val="20"/>
        </w:rPr>
        <w:t>correctives suivantes</w:t>
      </w:r>
      <w:r w:rsidR="00BD2BD8" w:rsidRPr="00776579">
        <w:rPr>
          <w:rFonts w:ascii="Arial" w:hAnsi="Arial" w:cs="Arial"/>
          <w:color w:val="002060"/>
          <w:sz w:val="20"/>
          <w:szCs w:val="20"/>
        </w:rPr>
        <w:t> :</w:t>
      </w:r>
    </w:p>
    <w:p w14:paraId="72A3D5A6" w14:textId="1370438D" w:rsidR="00B24807" w:rsidRPr="006731CE" w:rsidRDefault="00B24807" w:rsidP="00BD2BD8">
      <w:pPr>
        <w:pStyle w:val="Paragraphedeliste"/>
        <w:numPr>
          <w:ilvl w:val="1"/>
          <w:numId w:val="4"/>
        </w:numPr>
        <w:rPr>
          <w:rFonts w:ascii="Arial" w:hAnsi="Arial" w:cs="Arial"/>
          <w:color w:val="002060"/>
          <w:sz w:val="20"/>
          <w:szCs w:val="20"/>
        </w:rPr>
      </w:pPr>
      <w:r w:rsidRPr="006731CE">
        <w:rPr>
          <w:rFonts w:ascii="Arial" w:hAnsi="Arial" w:cs="Arial"/>
          <w:color w:val="002060"/>
          <w:sz w:val="20"/>
          <w:szCs w:val="20"/>
        </w:rPr>
        <w:t>Le salaire d’un salarié au forfait 217 j sera ramené sur une base 214 j</w:t>
      </w:r>
      <w:r w:rsidR="00D2638A" w:rsidRPr="006731CE">
        <w:rPr>
          <w:rFonts w:ascii="Arial" w:hAnsi="Arial" w:cs="Arial"/>
          <w:color w:val="002060"/>
          <w:sz w:val="20"/>
          <w:szCs w:val="20"/>
        </w:rPr>
        <w:t xml:space="preserve"> (-2,7%)</w:t>
      </w:r>
    </w:p>
    <w:p w14:paraId="12483CCA" w14:textId="005D34DE" w:rsidR="00B24807" w:rsidRPr="006731CE" w:rsidRDefault="00B24807" w:rsidP="00BD2BD8">
      <w:pPr>
        <w:pStyle w:val="Paragraphedeliste"/>
        <w:numPr>
          <w:ilvl w:val="1"/>
          <w:numId w:val="4"/>
        </w:numPr>
        <w:rPr>
          <w:rFonts w:ascii="Arial" w:hAnsi="Arial" w:cs="Arial"/>
          <w:color w:val="002060"/>
          <w:sz w:val="20"/>
          <w:szCs w:val="20"/>
        </w:rPr>
      </w:pPr>
      <w:r w:rsidRPr="006731CE">
        <w:rPr>
          <w:rFonts w:ascii="Arial" w:hAnsi="Arial" w:cs="Arial"/>
          <w:color w:val="002060"/>
          <w:sz w:val="20"/>
          <w:szCs w:val="20"/>
        </w:rPr>
        <w:t>Le salaire d’un salarié au forfait 210 j sera ramené sur une base 214 j</w:t>
      </w:r>
      <w:r w:rsidR="00D2638A" w:rsidRPr="006731CE">
        <w:rPr>
          <w:rFonts w:ascii="Arial" w:hAnsi="Arial" w:cs="Arial"/>
          <w:color w:val="002060"/>
          <w:sz w:val="20"/>
          <w:szCs w:val="20"/>
        </w:rPr>
        <w:t xml:space="preserve"> (+3%)</w:t>
      </w:r>
    </w:p>
    <w:p w14:paraId="7850D20B" w14:textId="62D2738C" w:rsidR="00B24807" w:rsidRPr="006731CE" w:rsidRDefault="00B24807" w:rsidP="00BD2BD8">
      <w:pPr>
        <w:pStyle w:val="Paragraphedeliste"/>
        <w:numPr>
          <w:ilvl w:val="1"/>
          <w:numId w:val="4"/>
        </w:numPr>
        <w:rPr>
          <w:rFonts w:ascii="Arial" w:hAnsi="Arial" w:cs="Arial"/>
          <w:color w:val="002060"/>
          <w:sz w:val="20"/>
          <w:szCs w:val="20"/>
        </w:rPr>
      </w:pPr>
      <w:r w:rsidRPr="006731CE">
        <w:rPr>
          <w:rFonts w:ascii="Arial" w:hAnsi="Arial" w:cs="Arial"/>
          <w:color w:val="002060"/>
          <w:sz w:val="20"/>
          <w:szCs w:val="20"/>
        </w:rPr>
        <w:t>Le salaire d’un salarié au forfait 206 j sera ramené sur une base 214 j</w:t>
      </w:r>
      <w:r w:rsidR="00D2638A" w:rsidRPr="006731CE">
        <w:rPr>
          <w:rFonts w:ascii="Arial" w:hAnsi="Arial" w:cs="Arial"/>
          <w:color w:val="002060"/>
          <w:sz w:val="20"/>
          <w:szCs w:val="20"/>
        </w:rPr>
        <w:t xml:space="preserve"> (+5%)</w:t>
      </w:r>
    </w:p>
    <w:p w14:paraId="4F96E6D5" w14:textId="3B9B6321" w:rsidR="00B24807" w:rsidRPr="006731CE" w:rsidRDefault="00B24807" w:rsidP="00BD2BD8">
      <w:pPr>
        <w:pStyle w:val="Paragraphedeliste"/>
        <w:numPr>
          <w:ilvl w:val="1"/>
          <w:numId w:val="4"/>
        </w:numPr>
        <w:rPr>
          <w:rFonts w:ascii="Arial" w:hAnsi="Arial" w:cs="Arial"/>
          <w:color w:val="002060"/>
          <w:sz w:val="20"/>
          <w:szCs w:val="20"/>
        </w:rPr>
      </w:pPr>
      <w:r w:rsidRPr="006731CE">
        <w:rPr>
          <w:rFonts w:ascii="Arial" w:hAnsi="Arial" w:cs="Arial"/>
          <w:color w:val="002060"/>
          <w:sz w:val="20"/>
          <w:szCs w:val="20"/>
        </w:rPr>
        <w:t>Le salaire d’un salarié au forfait heures sera ramené sur une base 214 j</w:t>
      </w:r>
      <w:r w:rsidR="00D2638A" w:rsidRPr="006731CE">
        <w:rPr>
          <w:rFonts w:ascii="Arial" w:hAnsi="Arial" w:cs="Arial"/>
          <w:color w:val="002060"/>
          <w:sz w:val="20"/>
          <w:szCs w:val="20"/>
        </w:rPr>
        <w:t xml:space="preserve"> (+4%)</w:t>
      </w:r>
    </w:p>
    <w:p w14:paraId="27EC892D" w14:textId="77777777" w:rsidR="00B24807" w:rsidRPr="00776579" w:rsidRDefault="00B24807" w:rsidP="00E47CFC">
      <w:pPr>
        <w:rPr>
          <w:rFonts w:ascii="Arial" w:hAnsi="Arial" w:cs="Arial"/>
          <w:color w:val="FF0000"/>
          <w:sz w:val="20"/>
          <w:szCs w:val="20"/>
        </w:rPr>
      </w:pPr>
    </w:p>
    <w:p w14:paraId="7A230CFC" w14:textId="77777777" w:rsidR="00E47CFC" w:rsidRPr="00776579" w:rsidRDefault="00E47CFC" w:rsidP="00901998">
      <w:pPr>
        <w:pStyle w:val="Corpsdetexte2"/>
        <w:jc w:val="both"/>
        <w:rPr>
          <w:color w:val="002060"/>
        </w:rPr>
      </w:pPr>
    </w:p>
    <w:p w14:paraId="4D427750" w14:textId="66F5EA5E" w:rsidR="0038055D" w:rsidRPr="00776579" w:rsidRDefault="00797ED4" w:rsidP="00901998">
      <w:pPr>
        <w:rPr>
          <w:rFonts w:ascii="Arial" w:hAnsi="Arial" w:cs="Arial"/>
          <w:b/>
          <w:bCs/>
          <w:color w:val="002060"/>
          <w:szCs w:val="28"/>
          <w:u w:val="single"/>
        </w:rPr>
      </w:pPr>
      <w:r w:rsidRPr="00776579">
        <w:rPr>
          <w:rFonts w:ascii="Arial" w:hAnsi="Arial" w:cs="Arial"/>
          <w:b/>
          <w:bCs/>
          <w:color w:val="002060"/>
          <w:szCs w:val="28"/>
          <w:u w:val="single"/>
        </w:rPr>
        <w:br w:type="page"/>
      </w:r>
      <w:r w:rsidR="0038055D" w:rsidRPr="00776579">
        <w:rPr>
          <w:rFonts w:ascii="Arial" w:hAnsi="Arial" w:cs="Arial"/>
          <w:b/>
          <w:bCs/>
          <w:color w:val="002060"/>
          <w:szCs w:val="28"/>
          <w:u w:val="single"/>
        </w:rPr>
        <w:lastRenderedPageBreak/>
        <w:t>Annexe 2 : Indicateurs</w:t>
      </w:r>
    </w:p>
    <w:p w14:paraId="0740E99C" w14:textId="060144F2" w:rsidR="00960B15" w:rsidRPr="00960B15" w:rsidRDefault="00007C31" w:rsidP="00960B15">
      <w:pPr>
        <w:jc w:val="both"/>
        <w:rPr>
          <w:rFonts w:ascii="Arial" w:hAnsi="Arial" w:cs="Arial"/>
          <w:iCs/>
          <w:sz w:val="20"/>
        </w:rPr>
      </w:pPr>
      <w:r w:rsidRPr="00776579">
        <w:rPr>
          <w:noProof/>
        </w:rPr>
        <w:drawing>
          <wp:inline distT="0" distB="0" distL="0" distR="0" wp14:anchorId="59D70412" wp14:editId="27D91FC2">
            <wp:extent cx="6153150" cy="79444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977" cy="7966211"/>
                    </a:xfrm>
                    <a:prstGeom prst="rect">
                      <a:avLst/>
                    </a:prstGeom>
                    <a:noFill/>
                    <a:ln>
                      <a:noFill/>
                    </a:ln>
                  </pic:spPr>
                </pic:pic>
              </a:graphicData>
            </a:graphic>
          </wp:inline>
        </w:drawing>
      </w:r>
    </w:p>
    <w:sectPr w:rsidR="00960B15" w:rsidRPr="00960B15" w:rsidSect="0043131E">
      <w:headerReference w:type="default" r:id="rId9"/>
      <w:footerReference w:type="default" r:id="rId10"/>
      <w:headerReference w:type="first" r:id="rId11"/>
      <w:footerReference w:type="first" r:id="rId12"/>
      <w:pgSz w:w="11906" w:h="16838"/>
      <w:pgMar w:top="1304" w:right="1106" w:bottom="130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1A8D" w14:textId="77777777" w:rsidR="005B54F6" w:rsidRDefault="005B54F6">
      <w:r>
        <w:separator/>
      </w:r>
    </w:p>
  </w:endnote>
  <w:endnote w:type="continuationSeparator" w:id="0">
    <w:p w14:paraId="2295AB51" w14:textId="77777777" w:rsidR="005B54F6" w:rsidRDefault="005B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F590" w14:textId="52A8BC6C" w:rsidR="005B54F6" w:rsidRPr="0043131E" w:rsidRDefault="005B54F6" w:rsidP="008126B6">
    <w:pPr>
      <w:pStyle w:val="Pieddepage"/>
      <w:pBdr>
        <w:top w:val="single" w:sz="4" w:space="1" w:color="auto"/>
      </w:pBdr>
      <w:spacing w:after="60"/>
      <w:rPr>
        <w:rStyle w:val="Numrodepage"/>
        <w:rFonts w:ascii="Arial" w:hAnsi="Arial" w:cs="Arial"/>
        <w:sz w:val="16"/>
      </w:rPr>
    </w:pPr>
    <w:r w:rsidRPr="0043131E">
      <w:rPr>
        <w:rFonts w:ascii="Arial" w:hAnsi="Arial" w:cs="Arial"/>
        <w:b/>
        <w:bCs/>
        <w:noProof/>
        <w:sz w:val="16"/>
      </w:rPr>
      <mc:AlternateContent>
        <mc:Choice Requires="wps">
          <w:drawing>
            <wp:anchor distT="0" distB="0" distL="114300" distR="114300" simplePos="0" relativeHeight="251657728" behindDoc="0" locked="0" layoutInCell="0" allowOverlap="1" wp14:anchorId="6AF94C5B" wp14:editId="78F34015">
              <wp:simplePos x="0" y="0"/>
              <wp:positionH relativeFrom="page">
                <wp:posOffset>0</wp:posOffset>
              </wp:positionH>
              <wp:positionV relativeFrom="page">
                <wp:posOffset>10227945</wp:posOffset>
              </wp:positionV>
              <wp:extent cx="7560310" cy="273685"/>
              <wp:effectExtent l="0" t="0" r="2540" b="4445"/>
              <wp:wrapNone/>
              <wp:docPr id="3" name="MSIPCM383142ec834a97457b4e7b72" descr="{&quot;HashCode&quot;:-3631117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34F9" w14:textId="77777777" w:rsidR="005B54F6" w:rsidRPr="00A330EE" w:rsidRDefault="005B54F6" w:rsidP="00A330EE">
                          <w:pPr>
                            <w:jc w:val="center"/>
                            <w:rPr>
                              <w:rFonts w:ascii="Calibri" w:hAnsi="Calibri" w:cs="Calibri"/>
                              <w:color w:val="008000"/>
                              <w:sz w:val="20"/>
                            </w:rPr>
                          </w:pPr>
                          <w:r w:rsidRPr="00A330EE">
                            <w:rPr>
                              <w:rFonts w:ascii="Calibri" w:hAnsi="Calibri" w:cs="Calibri"/>
                              <w:color w:val="008000"/>
                              <w:sz w:val="20"/>
                            </w:rPr>
                            <w:t>{THALES GROUP LIMITED DISTRIBUTION}</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6AF94C5B">
              <v:stroke joinstyle="miter"/>
              <v:path gradientshapeok="t" o:connecttype="rect"/>
            </v:shapetype>
            <v:shape alt="{&quot;HashCode&quot;:-36311177,&quot;Height&quot;:841.0,&quot;Width&quot;:595.0,&quot;Placement&quot;:&quot;Footer&quot;,&quot;Index&quot;:&quot;Primary&quot;,&quot;Section&quot;:1,&quot;Top&quot;:0.0,&quot;Left&quot;:0.0}" filled="f" id="MSIPCM383142ec834a97457b4e7b72"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L2g2NwMAALQGAAAOAAAAZHJzL2Uyb0RvYy54bWysVUtv4zYQvhfofyB46KmKXpT1aJRFYsfb AEk3QLbomZIoi6hEakk6crrY/94hJTvOLhYo2upAkzPDbx78Znz57jD06JkpzaUocXgRYMRELRsu diX+/ePWyzDShoqG9lKwEr8wjd9d/fjD5TQWLJKd7BumEIAIXUxjiTtjxsL3dd2xgeoLOTIBylaq gRo4qp3fKDoB+tD7URCs/EmqZlSyZlqDdDMr8ZXDb1tWmw9tq5lBfYkhNuNW5dbKrv7VJS12io4d r5cw6L+IYqBcgNMT1IYaivaKfwM18FpJLVtzUcvBl23La+ZygGzC4Ktsnjo6MpcLFEePpzLp/w+2 /u35USHelDjGSNABnujh6e5x/RBncUgiVmcxoXlKkrQiLK3SCKOG6Roq+PmnT3tpfvmV6m4tGzaf Ci9exWEYpunPi5rxXWcWZUaAIIviD96YbpEneXKSP/a0ZgMTxzuzyVZKw9S8XwDuRMMOC8D886j4 QNXLG6snYABQc7ELl7sf5bhIgpPje9YefYLwi2XGNOoCCvQ0QonM4UYegOHulfV4L+s/NRJy3VGx Y9dKyaljtIGXCe1N/+zqjKMtSDU9QKlKTPdGOqBDqwZLGyACAnRg6MuJlexgUA3CNFkFcQiqGnRR Gq+yxLmgxfH2qLR5z+SA7KbECnJ26PT5XhsbDS2OJtaZkFve9475vXgjAMNZAr7hqtXZKByRP+dB fpvdZsQj0erWI8Fm411v18RbbcM02cSb9XoTfrF+Q1J0vGmYsG6OTRWSf0bapb3ndji1lZY9byyc DUmrXbXuFXqm0NRb9y0FOTPz34bhigC5fJVSGJHgJsq97SpLPbIliZenQeYFYX6TrwKSk832bUr3 XLD/nhKaSpwnUTKT6bu5Be77NjdaDBzaAfV8KHF2MqKFpeCtaNzTGsr7eX9WChv+aynguY8P7Qhr OTqz1Ryqg5sKjs2WzJVsXoDBSgLBgIsw8mHTSfUXRhOMzxLrT3uqGEb9nYAuyENC7Lx1B9ioc2l1 lFJRA0SJK4zm7drACcz3o7Jz49hvQl5Dx7Tckfk1mqXPYDS6nJYxbmfv+dlZvf7ZXP0NAAD//wMA UEsDBBQABgAIAAAAIQArYEV83wAAAAsBAAAPAAAAZHJzL2Rvd25yZXYueG1sTI9LT8MwEITvSPwH a5G4oNYOiDSEOFWFhDhCHyBxc+PNQ8RrK3bb0F9f5wTHnRnNflMsR9OzIw6+syQhmQtgSJXVHTUS dtvXWQbMB0Va9ZZQwi96WJbXV4XKtT3RGo+b0LBYQj5XEtoQXM65r1o0ys+tQ4pebQejQjyHhutB nWK56fm9ECk3qqP4oVUOX1qsfjYHI6FO3Mfn6p1jfce/syo7kzNfb1Le3oyrZ2ABx/AXhgk/okMZ mfb2QNqzXkIcEqKaJmIBbPKTJ5EC20/a40MGvCz4/w3lBQAA//8DAFBLAQItABQABgAIAAAAIQC2 gziS/gAAAOEBAAATAAAAAAAAAAAAAAAAAAAAAABbQ29udGVudF9UeXBlc10ueG1sUEsBAi0AFAAG AAgAAAAhADj9If/WAAAAlAEAAAsAAAAAAAAAAAAAAAAALwEAAF9yZWxzLy5yZWxzUEsBAi0AFAAG AAgAAAAhAHwvaDY3AwAAtAYAAA4AAAAAAAAAAAAAAAAALgIAAGRycy9lMm9Eb2MueG1sUEsBAi0A FAAGAAgAAAAhACtgRXzfAAAACwEAAA8AAAAAAAAAAAAAAAAAkQUAAGRycy9kb3ducmV2LnhtbFBL BQYAAAAABAAEAPMAAACdBgAAAAA= " o:spid="_x0000_s1027" stroked="f"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type="#_x0000_t202">
              <v:textbox inset=",0,,0">
                <w:txbxContent>
                  <w:p w14:paraId="372B34F9" w14:textId="77777777" w:rsidP="00A330EE" w:rsidR="005B54F6" w:rsidRDefault="005B54F6" w:rsidRPr="00A330EE">
                    <w:pPr>
                      <w:jc w:val="center"/>
                      <w:rPr>
                        <w:rFonts w:ascii="Calibri" w:cs="Calibri" w:hAnsi="Calibri"/>
                        <w:color w:val="008000"/>
                        <w:sz w:val="20"/>
                      </w:rPr>
                    </w:pPr>
                    <w:r w:rsidRPr="00A330EE">
                      <w:rPr>
                        <w:rFonts w:ascii="Calibri" w:cs="Calibri" w:hAnsi="Calibri"/>
                        <w:color w:val="008000"/>
                        <w:sz w:val="20"/>
                      </w:rPr>
                      <w:t>{THALES GROUP LIMITED DISTRIBUTION}</w:t>
                    </w:r>
                  </w:p>
                </w:txbxContent>
              </v:textbox>
              <w10:wrap anchorx="page" anchory="page"/>
            </v:shape>
          </w:pict>
        </mc:Fallback>
      </mc:AlternateContent>
    </w:r>
    <w:r w:rsidRPr="0043131E">
      <w:rPr>
        <w:rStyle w:val="Numrodepage"/>
        <w:rFonts w:ascii="Arial" w:hAnsi="Arial" w:cs="Arial"/>
        <w:b/>
        <w:bCs/>
        <w:sz w:val="16"/>
      </w:rPr>
      <w:t xml:space="preserve">Accord Triennal portant sur les plans d’actions dans le domaine de l’Egalite Professionnelle entre les femmes et les hommes au sein de la Société Thales Services Numériques SAS – </w:t>
    </w:r>
    <w:r w:rsidR="00776579">
      <w:rPr>
        <w:rStyle w:val="Numrodepage"/>
        <w:rFonts w:ascii="Arial" w:hAnsi="Arial" w:cs="Arial"/>
        <w:b/>
        <w:bCs/>
        <w:sz w:val="16"/>
      </w:rPr>
      <w:t>mai</w:t>
    </w:r>
    <w:r w:rsidRPr="0043131E">
      <w:rPr>
        <w:rStyle w:val="Numrodepage"/>
        <w:rFonts w:ascii="Arial" w:hAnsi="Arial" w:cs="Arial"/>
        <w:b/>
        <w:bCs/>
        <w:sz w:val="16"/>
      </w:rPr>
      <w:t xml:space="preserve"> 2024 - </w:t>
    </w:r>
    <w:r w:rsidR="00776579">
      <w:rPr>
        <w:rStyle w:val="Numrodepage"/>
        <w:rFonts w:ascii="Arial" w:hAnsi="Arial" w:cs="Arial"/>
        <w:b/>
        <w:bCs/>
        <w:sz w:val="16"/>
      </w:rPr>
      <w:t>avril</w:t>
    </w:r>
    <w:r w:rsidRPr="0043131E">
      <w:rPr>
        <w:rStyle w:val="Numrodepage"/>
        <w:rFonts w:ascii="Arial" w:hAnsi="Arial" w:cs="Arial"/>
        <w:b/>
        <w:bCs/>
        <w:sz w:val="16"/>
      </w:rPr>
      <w:t xml:space="preserve"> 2027</w:t>
    </w:r>
  </w:p>
  <w:p w14:paraId="2BAB9CA2" w14:textId="4BA44417" w:rsidR="005B54F6" w:rsidRPr="0043131E" w:rsidRDefault="005B54F6" w:rsidP="009E623A">
    <w:pPr>
      <w:pStyle w:val="Pieddepage"/>
      <w:tabs>
        <w:tab w:val="clear" w:pos="4536"/>
        <w:tab w:val="clear" w:pos="9072"/>
        <w:tab w:val="right" w:pos="9720"/>
      </w:tabs>
      <w:rPr>
        <w:rFonts w:ascii="Arial" w:hAnsi="Arial" w:cs="Arial"/>
        <w:sz w:val="16"/>
        <w:lang w:val="de-DE"/>
      </w:rPr>
    </w:pPr>
    <w:r w:rsidRPr="0043131E">
      <w:rPr>
        <w:rStyle w:val="Numrodepage"/>
        <w:rFonts w:ascii="Arial" w:hAnsi="Arial" w:cs="Arial"/>
        <w:sz w:val="16"/>
      </w:rPr>
      <w:tab/>
    </w:r>
    <w:r w:rsidRPr="0043131E">
      <w:rPr>
        <w:rStyle w:val="Numrodepage"/>
        <w:rFonts w:ascii="Arial" w:hAnsi="Arial" w:cs="Arial"/>
        <w:sz w:val="16"/>
      </w:rPr>
      <w:fldChar w:fldCharType="begin"/>
    </w:r>
    <w:r w:rsidRPr="0043131E">
      <w:rPr>
        <w:rStyle w:val="Numrodepage"/>
        <w:rFonts w:ascii="Arial" w:hAnsi="Arial" w:cs="Arial"/>
        <w:sz w:val="16"/>
        <w:lang w:val="de-DE"/>
      </w:rPr>
      <w:instrText xml:space="preserve"> PAGE </w:instrText>
    </w:r>
    <w:r w:rsidRPr="0043131E">
      <w:rPr>
        <w:rStyle w:val="Numrodepage"/>
        <w:rFonts w:ascii="Arial" w:hAnsi="Arial" w:cs="Arial"/>
        <w:sz w:val="16"/>
      </w:rPr>
      <w:fldChar w:fldCharType="separate"/>
    </w:r>
    <w:r w:rsidR="00F63B57">
      <w:rPr>
        <w:rStyle w:val="Numrodepage"/>
        <w:rFonts w:ascii="Arial" w:hAnsi="Arial" w:cs="Arial"/>
        <w:noProof/>
        <w:sz w:val="16"/>
        <w:lang w:val="de-DE"/>
      </w:rPr>
      <w:t>10</w:t>
    </w:r>
    <w:r w:rsidRPr="0043131E">
      <w:rPr>
        <w:rStyle w:val="Numrodepage"/>
        <w:rFonts w:ascii="Arial" w:hAnsi="Arial" w:cs="Arial"/>
        <w:sz w:val="16"/>
      </w:rPr>
      <w:fldChar w:fldCharType="end"/>
    </w:r>
    <w:r w:rsidRPr="0043131E">
      <w:rPr>
        <w:rStyle w:val="Numrodepage"/>
        <w:rFonts w:ascii="Arial" w:hAnsi="Arial" w:cs="Arial"/>
        <w:sz w:val="16"/>
        <w:lang w:val="de-DE"/>
      </w:rPr>
      <w:t>/</w:t>
    </w:r>
    <w:r w:rsidRPr="0043131E">
      <w:rPr>
        <w:rStyle w:val="Numrodepage"/>
        <w:rFonts w:ascii="Arial" w:hAnsi="Arial" w:cs="Arial"/>
        <w:sz w:val="16"/>
      </w:rPr>
      <w:fldChar w:fldCharType="begin"/>
    </w:r>
    <w:r w:rsidRPr="0043131E">
      <w:rPr>
        <w:rStyle w:val="Numrodepage"/>
        <w:rFonts w:ascii="Arial" w:hAnsi="Arial" w:cs="Arial"/>
        <w:sz w:val="16"/>
        <w:lang w:val="de-DE"/>
      </w:rPr>
      <w:instrText xml:space="preserve"> NUMPAGES </w:instrText>
    </w:r>
    <w:r w:rsidRPr="0043131E">
      <w:rPr>
        <w:rStyle w:val="Numrodepage"/>
        <w:rFonts w:ascii="Arial" w:hAnsi="Arial" w:cs="Arial"/>
        <w:sz w:val="16"/>
      </w:rPr>
      <w:fldChar w:fldCharType="separate"/>
    </w:r>
    <w:r w:rsidR="00F63B57">
      <w:rPr>
        <w:rStyle w:val="Numrodepage"/>
        <w:rFonts w:ascii="Arial" w:hAnsi="Arial" w:cs="Arial"/>
        <w:noProof/>
        <w:sz w:val="16"/>
        <w:lang w:val="de-DE"/>
      </w:rPr>
      <w:t>24</w:t>
    </w:r>
    <w:r w:rsidRPr="0043131E">
      <w:rPr>
        <w:rStyle w:val="Numrodepage"/>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C7AB" w14:textId="77777777" w:rsidR="005B54F6" w:rsidRDefault="005B54F6" w:rsidP="007F5023">
    <w:pPr>
      <w:pStyle w:val="Pieddepage"/>
      <w:pBdr>
        <w:top w:val="single" w:sz="4" w:space="1" w:color="auto"/>
      </w:pBdr>
      <w:spacing w:after="60"/>
      <w:rPr>
        <w:rStyle w:val="Numrodepage"/>
        <w:rFonts w:ascii="Arial" w:hAnsi="Arial" w:cs="Arial"/>
        <w:sz w:val="18"/>
      </w:rPr>
    </w:pPr>
    <w:r>
      <w:rPr>
        <w:rStyle w:val="Numrodepage"/>
        <w:rFonts w:ascii="Arial" w:hAnsi="Arial" w:cs="Arial"/>
        <w:b/>
        <w:bCs/>
        <w:sz w:val="18"/>
      </w:rPr>
      <w:t xml:space="preserve">Avenant Triennal n°3 relatif aux plans d’actions dans le domaine de l’Egalite Professionnelle entre les femmes et les hommes au sein de la Société Thales Services SAS </w:t>
    </w:r>
    <w:r>
      <w:rPr>
        <w:rStyle w:val="Numrodepage"/>
        <w:rFonts w:ascii="Arial" w:hAnsi="Arial" w:cs="Arial"/>
        <w:sz w:val="18"/>
      </w:rPr>
      <w:t>– xxx 2014</w:t>
    </w:r>
  </w:p>
  <w:p w14:paraId="387BA6D7" w14:textId="310F9434" w:rsidR="005B54F6" w:rsidRDefault="005B54F6" w:rsidP="00B21A30">
    <w:pPr>
      <w:pStyle w:val="Pieddepage"/>
      <w:tabs>
        <w:tab w:val="clear" w:pos="4536"/>
        <w:tab w:val="clear" w:pos="9072"/>
        <w:tab w:val="right" w:pos="9720"/>
      </w:tabs>
    </w:pPr>
    <w:r>
      <w:rPr>
        <w:rStyle w:val="Numrodepage"/>
        <w:rFonts w:ascii="Arial" w:hAnsi="Arial" w:cs="Arial"/>
        <w:sz w:val="18"/>
        <w:lang w:val="de-DE"/>
      </w:rPr>
      <w:t>Réf : TSER/</w:t>
    </w:r>
    <w:r w:rsidRPr="00B21A30">
      <w:rPr>
        <w:rStyle w:val="Numrodepage"/>
        <w:rFonts w:ascii="Arial" w:hAnsi="Arial" w:cs="Arial"/>
        <w:sz w:val="18"/>
        <w:lang w:val="de-DE"/>
      </w:rPr>
      <w:t>DRH/PP-17-2014</w:t>
    </w:r>
    <w:r>
      <w:rPr>
        <w:rStyle w:val="Numrodepage"/>
        <w:rFonts w:ascii="Arial" w:hAnsi="Arial" w:cs="Arial"/>
        <w:sz w:val="18"/>
        <w:lang w:val="de-DE"/>
      </w:rPr>
      <w:tab/>
    </w:r>
    <w:r>
      <w:rPr>
        <w:rStyle w:val="Numrodepage"/>
        <w:rFonts w:ascii="Arial" w:hAnsi="Arial" w:cs="Arial"/>
        <w:sz w:val="18"/>
      </w:rPr>
      <w:fldChar w:fldCharType="begin"/>
    </w:r>
    <w:r>
      <w:rPr>
        <w:rStyle w:val="Numrodepage"/>
        <w:rFonts w:ascii="Arial" w:hAnsi="Arial" w:cs="Arial"/>
        <w:sz w:val="18"/>
        <w:lang w:val="de-DE"/>
      </w:rPr>
      <w:instrText xml:space="preserve"> PAGE </w:instrText>
    </w:r>
    <w:r>
      <w:rPr>
        <w:rStyle w:val="Numrodepage"/>
        <w:rFonts w:ascii="Arial" w:hAnsi="Arial" w:cs="Arial"/>
        <w:sz w:val="18"/>
      </w:rPr>
      <w:fldChar w:fldCharType="separate"/>
    </w:r>
    <w:r>
      <w:rPr>
        <w:rStyle w:val="Numrodepage"/>
        <w:rFonts w:ascii="Arial" w:hAnsi="Arial" w:cs="Arial"/>
        <w:noProof/>
        <w:sz w:val="18"/>
        <w:lang w:val="de-DE"/>
      </w:rPr>
      <w:t>1</w:t>
    </w:r>
    <w:r>
      <w:rPr>
        <w:rStyle w:val="Numrodepage"/>
        <w:rFonts w:ascii="Arial" w:hAnsi="Arial" w:cs="Arial"/>
        <w:sz w:val="18"/>
      </w:rPr>
      <w:fldChar w:fldCharType="end"/>
    </w:r>
    <w:r>
      <w:rPr>
        <w:rStyle w:val="Numrodepage"/>
        <w:rFonts w:ascii="Arial" w:hAnsi="Arial" w:cs="Arial"/>
        <w:sz w:val="18"/>
        <w:lang w:val="de-DE"/>
      </w:rPr>
      <w:t>/</w:t>
    </w:r>
    <w:r>
      <w:rPr>
        <w:rStyle w:val="Numrodepage"/>
        <w:rFonts w:ascii="Arial" w:hAnsi="Arial" w:cs="Arial"/>
        <w:sz w:val="18"/>
      </w:rPr>
      <w:fldChar w:fldCharType="begin"/>
    </w:r>
    <w:r>
      <w:rPr>
        <w:rStyle w:val="Numrodepage"/>
        <w:rFonts w:ascii="Arial" w:hAnsi="Arial" w:cs="Arial"/>
        <w:sz w:val="18"/>
        <w:lang w:val="de-DE"/>
      </w:rPr>
      <w:instrText xml:space="preserve"> NUMPAGES </w:instrText>
    </w:r>
    <w:r>
      <w:rPr>
        <w:rStyle w:val="Numrodepage"/>
        <w:rFonts w:ascii="Arial" w:hAnsi="Arial" w:cs="Arial"/>
        <w:sz w:val="18"/>
      </w:rPr>
      <w:fldChar w:fldCharType="separate"/>
    </w:r>
    <w:r w:rsidR="002276DA">
      <w:rPr>
        <w:rStyle w:val="Numrodepage"/>
        <w:rFonts w:ascii="Arial" w:hAnsi="Arial" w:cs="Arial"/>
        <w:noProof/>
        <w:sz w:val="18"/>
        <w:lang w:val="de-DE"/>
      </w:rPr>
      <w:t>24</w:t>
    </w:r>
    <w:r>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10D6" w14:textId="77777777" w:rsidR="005B54F6" w:rsidRDefault="005B54F6">
      <w:r>
        <w:separator/>
      </w:r>
    </w:p>
  </w:footnote>
  <w:footnote w:type="continuationSeparator" w:id="0">
    <w:p w14:paraId="2A533E60" w14:textId="77777777" w:rsidR="005B54F6" w:rsidRDefault="005B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6112" w14:textId="28A9C7B3" w:rsidR="005B54F6" w:rsidRDefault="005B54F6">
    <w:pPr>
      <w:pStyle w:val="En-tte"/>
      <w:tabs>
        <w:tab w:val="clear" w:pos="9072"/>
        <w:tab w:val="right" w:pos="9360"/>
      </w:tabs>
      <w:jc w:val="center"/>
      <w:rPr>
        <w:rFonts w:ascii="Arial" w:hAnsi="Arial" w:cs="Arial"/>
        <w:sz w:val="16"/>
      </w:rPr>
    </w:pPr>
    <w:r>
      <w:rPr>
        <w:rFonts w:ascii="Arial" w:hAnsi="Arial" w:cs="Arial"/>
        <w:b/>
        <w:bCs/>
        <w:i/>
        <w:iCs/>
        <w:noProof/>
      </w:rPr>
      <mc:AlternateContent>
        <mc:Choice Requires="wps">
          <w:drawing>
            <wp:anchor distT="0" distB="0" distL="114300" distR="114300" simplePos="0" relativeHeight="251656704" behindDoc="0" locked="0" layoutInCell="0" allowOverlap="1" wp14:anchorId="2DA3DBED" wp14:editId="0238DE8E">
              <wp:simplePos x="0" y="0"/>
              <wp:positionH relativeFrom="page">
                <wp:posOffset>0</wp:posOffset>
              </wp:positionH>
              <wp:positionV relativeFrom="page">
                <wp:posOffset>190500</wp:posOffset>
              </wp:positionV>
              <wp:extent cx="7560310" cy="273685"/>
              <wp:effectExtent l="0" t="0" r="2540" b="2540"/>
              <wp:wrapNone/>
              <wp:docPr id="4" name="MSIPCMa6d946f88e664544f7cfec15" descr="{&quot;HashCode&quot;:-160725156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C70D" w14:textId="77777777" w:rsidR="005B54F6" w:rsidRPr="00A330EE" w:rsidRDefault="005B54F6" w:rsidP="00A330EE">
                          <w:pPr>
                            <w:rPr>
                              <w:rFonts w:ascii="Calibri" w:hAnsi="Calibri" w:cs="Calibri"/>
                              <w:color w:val="008000"/>
                              <w:sz w:val="20"/>
                            </w:rPr>
                          </w:pPr>
                          <w:r w:rsidRPr="00A330EE">
                            <w:rPr>
                              <w:rFonts w:ascii="Calibri" w:hAnsi="Calibri" w:cs="Calibri"/>
                              <w:color w:val="008000"/>
                              <w:sz w:val="20"/>
                            </w:rPr>
                            <w:t xml:space="preserve"> </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A3DBED">
              <v:stroke joinstyle="miter"/>
              <v:path gradientshapeok="t" o:connecttype="rect"/>
            </v:shapetype>
            <v:shape alt="{&quot;HashCode&quot;:-1607251564,&quot;Height&quot;:841.0,&quot;Width&quot;:595.0,&quot;Placement&quot;:&quot;Header&quot;,&quot;Index&quot;:&quot;Primary&quot;,&quot;Section&quot;:1,&quot;Top&quot;:0.0,&quot;Left&quot;:0.0}" filled="f" id="MSIPCMa6d946f88e664544f7cfec15"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kjW3OAMAALAGAAAOAAAAZHJzL2Uyb0RvYy54bWysVUtv4zYQvhfofyB46KmKHqFkSY2ySOx4 GyDpBsgWPdMiZRGVSC1JR04X+987pCQn2cUCRVsd6OFw+M2D34wv3h37Dj1xbYSSFY7PIoy4rBUT cl/h3z9ugxwjY6lktFOSV/iZG/zu8scfLsah5IlqVce4RgAiTTkOFW6tHcowNHXLe2rO1MAlHDZK 99TCVu9DpukI6H0XJlGUhaPSbNCq5saAdjMd4kuP3zS8th+axnCLugpDbNav2q87t4aXF7Tcazq0 op7DoP8iip4KCU5PUBtqKTpo8Q1UL2qtjGrsWa36UDWNqLnPAbKJo6+yeWzpwH0uUBwznMpk/j/Y +renB40EqzDBSNIenuj+8fZhfU8zVpCsyXOeZSQlpFnVUM04xYhxU0MFP//06aDsL79S064V49Ou DOIsWiVpnGbk59mAi31r5+OcAEXmgz8Es+2sT4v0pH/oaM17Lpc7CwwFpkzyDHArGT/OANPPgxY9 1c9vrB6BA0DO2S6e735Uw6yJTo7veLP4BOUXx41xMCWU6HGAItnjtToCx/07m+FO1X8aJNW6pXLP r7RWY8spg7eJ3c3w1dUJxziQ3XgPxaowPVjlgY6N7h1xgAoI0IGjzyde8qNFNShXaRadx3BUw1my Os/y1Lug5XJ70Ma+56pHTqiwhpw9On26M9ZFQ8vFxDmTaiu6znO/k28UYDhpwDdcdWcuCk/lz0VU 3OQ3OQlIkt0EJNpsgqvtmgTZNl6lm/PNer2Jvzi/MSlbwRiXzs3SVjH5Z7SdG3xqiFNjGdUJ5uBc SEbvd+tOoycKbb3131yQV2bh2zB8ESCXr1KKExJdJ0WwzfJVQLYkDYpVlAdRXFwXWUQKstm+TelO SP7fU0JjhYs0SScyfTe3yH/f5kbLXlgYnJ3oK5yfjGjpKHgjmX9aS0U3ya9K4cJ/KQU89/LQnrCO oxNb7XF3BBTH4p1iz0BdrYBZQEKY9iC0Sv+F0QiTs8Lm04FqjlF3K4H+SUogIJi1fgeC9kIREwKb 3aKlsgaMCluMJnFtYQcWh0G7ibF0mlRX0CuN8DR+CWfuMBiLPpt5hLu5+3rvrV7+aC7/BgAA//8D AFBLAwQUAAYACAAAACEAacNQX98AAAAHAQAADwAAAGRycy9kb3ducmV2LnhtbEyPwU7DMBBE70j8 g7VI3KgdikobsqmqCiSgF0h74eYkSxIRr4PttqFfj3uC02o0o5m32XI0vTiQ851lhGSiQBBXtu64 Qdhtn27mIHzQXOveMiH8kIdlfnmR6bS2R36nQxEaEUvYpxqhDWFIpfRVS0b7iR2Io/dpndEhStfI 2uljLDe9vFVqJo3uOC60eqB1S9VXsTcI+ru4c6fuzb0+Psv17uNUzl9WG8Trq3H1ACLQGP7CcMaP 6JBHptLuufaiR4iPBISpivfsJgs1A1Ei3E8TkHkm//PnvwAAAP//AwBQSwECLQAUAAYACAAAACEA toM4kv4AAADhAQAAEwAAAAAAAAAAAAAAAAAAAAAAW0NvbnRlbnRfVHlwZXNdLnhtbFBLAQItABQA BgAIAAAAIQA4/SH/1gAAAJQBAAALAAAAAAAAAAAAAAAAAC8BAABfcmVscy8ucmVsc1BLAQItABQA BgAIAAAAIQCNkjW3OAMAALAGAAAOAAAAAAAAAAAAAAAAAC4CAABkcnMvZTJvRG9jLnhtbFBLAQIt ABQABgAIAAAAIQBpw1Bf3wAAAAcBAAAPAAAAAAAAAAAAAAAAAJIFAABkcnMvZG93bnJldi54bWxQ SwUGAAAAAAQABADzAAAAngYAAAAA " o:spid="_x0000_s1026" stroked="f" style="position:absolute;left:0;text-align:left;margin-left:0;margin-top:15pt;width:595.3pt;height:2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type="#_x0000_t202">
              <v:textbox inset="20pt,0,,0">
                <w:txbxContent>
                  <w:p w14:paraId="0CF5C70D" w14:textId="77777777" w:rsidP="00A330EE" w:rsidR="005B54F6" w:rsidRDefault="005B54F6" w:rsidRPr="00A330EE">
                    <w:pPr>
                      <w:rPr>
                        <w:rFonts w:ascii="Calibri" w:cs="Calibri" w:hAnsi="Calibri"/>
                        <w:color w:val="008000"/>
                        <w:sz w:val="20"/>
                      </w:rPr>
                    </w:pPr>
                    <w:r w:rsidRPr="00A330EE">
                      <w:rPr>
                        <w:rFonts w:ascii="Calibri" w:cs="Calibri" w:hAnsi="Calibri"/>
                        <w:color w:val="008000"/>
                        <w:sz w:val="20"/>
                      </w:rPr>
                      <w:t xml:space="preserve"> </w:t>
                    </w:r>
                  </w:p>
                </w:txbxContent>
              </v:textbox>
              <w10:wrap anchorx="page" anchory="page"/>
            </v:shape>
          </w:pict>
        </mc:Fallback>
      </mc:AlternateContent>
    </w:r>
    <w:r>
      <w:rPr>
        <w:rFonts w:ascii="Arial" w:hAnsi="Arial" w:cs="Arial"/>
        <w:b/>
        <w:bCs/>
        <w:i/>
        <w:iCs/>
        <w:noProof/>
      </w:rPr>
      <w:drawing>
        <wp:inline distT="0" distB="0" distL="0" distR="0" wp14:anchorId="5ABE9DB0" wp14:editId="5DB45A4E">
          <wp:extent cx="2393950" cy="292100"/>
          <wp:effectExtent l="0" t="0" r="0" b="0"/>
          <wp:docPr id="5" name="Image 5" descr="1-logo_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ogo_t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292100"/>
                  </a:xfrm>
                  <a:prstGeom prst="rect">
                    <a:avLst/>
                  </a:prstGeom>
                  <a:noFill/>
                  <a:ln>
                    <a:noFill/>
                  </a:ln>
                </pic:spPr>
              </pic:pic>
            </a:graphicData>
          </a:graphic>
        </wp:inline>
      </w:drawing>
    </w:r>
  </w:p>
  <w:p w14:paraId="08DCCD21" w14:textId="77777777" w:rsidR="005B54F6" w:rsidRDefault="005B54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70DE" w14:textId="77777777" w:rsidR="005B54F6" w:rsidRDefault="005B54F6">
    <w:pPr>
      <w:pStyle w:val="En-tte"/>
    </w:pPr>
    <w:r>
      <w:rPr>
        <w:noProof/>
      </w:rPr>
      <w:drawing>
        <wp:inline distT="0" distB="0" distL="0" distR="0" wp14:anchorId="26EE5DBE" wp14:editId="218EFC18">
          <wp:extent cx="6165850" cy="1289050"/>
          <wp:effectExtent l="0" t="0" r="0" b="0"/>
          <wp:docPr id="6" name="Image 6" descr="3-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0" cy="1289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91EB"/>
      </v:shape>
    </w:pict>
  </w:numPicBullet>
  <w:abstractNum w:abstractNumId="0" w15:restartNumberingAfterBreak="0">
    <w:nsid w:val="081842FB"/>
    <w:multiLevelType w:val="hybridMultilevel"/>
    <w:tmpl w:val="D63099A8"/>
    <w:lvl w:ilvl="0" w:tplc="D5A8426A">
      <w:start w:val="142"/>
      <w:numFmt w:val="bullet"/>
      <w:lvlText w:val=""/>
      <w:lvlJc w:val="left"/>
      <w:pPr>
        <w:ind w:left="1069" w:hanging="360"/>
      </w:pPr>
      <w:rPr>
        <w:rFonts w:ascii="Wingdings" w:hAnsi="Wingdings" w:hint="default"/>
      </w:rPr>
    </w:lvl>
    <w:lvl w:ilvl="1" w:tplc="D5A8426A">
      <w:start w:val="142"/>
      <w:numFmt w:val="bullet"/>
      <w:lvlText w:val=""/>
      <w:lvlJc w:val="left"/>
      <w:pPr>
        <w:ind w:left="1789" w:hanging="360"/>
      </w:pPr>
      <w:rPr>
        <w:rFonts w:ascii="Wingdings" w:hAnsi="Wingdings"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A675590"/>
    <w:multiLevelType w:val="hybridMultilevel"/>
    <w:tmpl w:val="993E8368"/>
    <w:lvl w:ilvl="0" w:tplc="3EC687B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D4F8D"/>
    <w:multiLevelType w:val="hybridMultilevel"/>
    <w:tmpl w:val="E29E4294"/>
    <w:lvl w:ilvl="0" w:tplc="9D9A9A4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7543D"/>
    <w:multiLevelType w:val="hybridMultilevel"/>
    <w:tmpl w:val="E47E4670"/>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30EB8"/>
    <w:multiLevelType w:val="hybridMultilevel"/>
    <w:tmpl w:val="C5C0EFF4"/>
    <w:lvl w:ilvl="0" w:tplc="E7928758">
      <w:start w:val="1"/>
      <w:numFmt w:val="bullet"/>
      <w:lvlText w:val=""/>
      <w:lvlJc w:val="left"/>
      <w:pPr>
        <w:tabs>
          <w:tab w:val="num" w:pos="720"/>
        </w:tabs>
        <w:ind w:left="720" w:hanging="360"/>
      </w:pPr>
      <w:rPr>
        <w:rFonts w:ascii="Wingdings" w:hAnsi="Wingdings" w:hint="default"/>
      </w:rPr>
    </w:lvl>
    <w:lvl w:ilvl="1" w:tplc="E43C7EFA">
      <w:start w:val="1"/>
      <w:numFmt w:val="bullet"/>
      <w:lvlText w:val=""/>
      <w:lvlJc w:val="left"/>
      <w:pPr>
        <w:tabs>
          <w:tab w:val="num" w:pos="1440"/>
        </w:tabs>
        <w:ind w:left="1440" w:hanging="360"/>
      </w:pPr>
      <w:rPr>
        <w:rFonts w:ascii="Wingdings" w:hAnsi="Wingdings" w:hint="default"/>
      </w:rPr>
    </w:lvl>
    <w:lvl w:ilvl="2" w:tplc="D5A8426A">
      <w:start w:val="142"/>
      <w:numFmt w:val="bullet"/>
      <w:lvlText w:val=""/>
      <w:lvlJc w:val="left"/>
      <w:pPr>
        <w:tabs>
          <w:tab w:val="num" w:pos="2160"/>
        </w:tabs>
        <w:ind w:left="2160" w:hanging="360"/>
      </w:pPr>
      <w:rPr>
        <w:rFonts w:ascii="Wingdings" w:hAnsi="Wingdings" w:hint="default"/>
      </w:rPr>
    </w:lvl>
    <w:lvl w:ilvl="3" w:tplc="43F47534" w:tentative="1">
      <w:start w:val="1"/>
      <w:numFmt w:val="bullet"/>
      <w:lvlText w:val=""/>
      <w:lvlJc w:val="left"/>
      <w:pPr>
        <w:tabs>
          <w:tab w:val="num" w:pos="2880"/>
        </w:tabs>
        <w:ind w:left="2880" w:hanging="360"/>
      </w:pPr>
      <w:rPr>
        <w:rFonts w:ascii="Wingdings" w:hAnsi="Wingdings" w:hint="default"/>
      </w:rPr>
    </w:lvl>
    <w:lvl w:ilvl="4" w:tplc="BC36DF92" w:tentative="1">
      <w:start w:val="1"/>
      <w:numFmt w:val="bullet"/>
      <w:lvlText w:val=""/>
      <w:lvlJc w:val="left"/>
      <w:pPr>
        <w:tabs>
          <w:tab w:val="num" w:pos="3600"/>
        </w:tabs>
        <w:ind w:left="3600" w:hanging="360"/>
      </w:pPr>
      <w:rPr>
        <w:rFonts w:ascii="Wingdings" w:hAnsi="Wingdings" w:hint="default"/>
      </w:rPr>
    </w:lvl>
    <w:lvl w:ilvl="5" w:tplc="743A71C0" w:tentative="1">
      <w:start w:val="1"/>
      <w:numFmt w:val="bullet"/>
      <w:lvlText w:val=""/>
      <w:lvlJc w:val="left"/>
      <w:pPr>
        <w:tabs>
          <w:tab w:val="num" w:pos="4320"/>
        </w:tabs>
        <w:ind w:left="4320" w:hanging="360"/>
      </w:pPr>
      <w:rPr>
        <w:rFonts w:ascii="Wingdings" w:hAnsi="Wingdings" w:hint="default"/>
      </w:rPr>
    </w:lvl>
    <w:lvl w:ilvl="6" w:tplc="4A5613FC" w:tentative="1">
      <w:start w:val="1"/>
      <w:numFmt w:val="bullet"/>
      <w:lvlText w:val=""/>
      <w:lvlJc w:val="left"/>
      <w:pPr>
        <w:tabs>
          <w:tab w:val="num" w:pos="5040"/>
        </w:tabs>
        <w:ind w:left="5040" w:hanging="360"/>
      </w:pPr>
      <w:rPr>
        <w:rFonts w:ascii="Wingdings" w:hAnsi="Wingdings" w:hint="default"/>
      </w:rPr>
    </w:lvl>
    <w:lvl w:ilvl="7" w:tplc="24FC36CC" w:tentative="1">
      <w:start w:val="1"/>
      <w:numFmt w:val="bullet"/>
      <w:lvlText w:val=""/>
      <w:lvlJc w:val="left"/>
      <w:pPr>
        <w:tabs>
          <w:tab w:val="num" w:pos="5760"/>
        </w:tabs>
        <w:ind w:left="5760" w:hanging="360"/>
      </w:pPr>
      <w:rPr>
        <w:rFonts w:ascii="Wingdings" w:hAnsi="Wingdings" w:hint="default"/>
      </w:rPr>
    </w:lvl>
    <w:lvl w:ilvl="8" w:tplc="7BC6F5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907E8"/>
    <w:multiLevelType w:val="hybridMultilevel"/>
    <w:tmpl w:val="B2DAD92E"/>
    <w:lvl w:ilvl="0" w:tplc="3EC687B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47251"/>
    <w:multiLevelType w:val="hybridMultilevel"/>
    <w:tmpl w:val="ABC2CD62"/>
    <w:lvl w:ilvl="0" w:tplc="E7928758">
      <w:start w:val="1"/>
      <w:numFmt w:val="bullet"/>
      <w:lvlText w:val=""/>
      <w:lvlJc w:val="left"/>
      <w:pPr>
        <w:tabs>
          <w:tab w:val="num" w:pos="720"/>
        </w:tabs>
        <w:ind w:left="720" w:hanging="360"/>
      </w:pPr>
      <w:rPr>
        <w:rFonts w:ascii="Wingdings" w:hAnsi="Wingdings" w:hint="default"/>
      </w:rPr>
    </w:lvl>
    <w:lvl w:ilvl="1" w:tplc="D5A8426A">
      <w:start w:val="142"/>
      <w:numFmt w:val="bullet"/>
      <w:lvlText w:val=""/>
      <w:lvlJc w:val="left"/>
      <w:pPr>
        <w:tabs>
          <w:tab w:val="num" w:pos="1440"/>
        </w:tabs>
        <w:ind w:left="1440" w:hanging="360"/>
      </w:pPr>
      <w:rPr>
        <w:rFonts w:ascii="Wingdings" w:hAnsi="Wingdings" w:hint="default"/>
      </w:rPr>
    </w:lvl>
    <w:lvl w:ilvl="2" w:tplc="D5A8426A">
      <w:start w:val="142"/>
      <w:numFmt w:val="bullet"/>
      <w:lvlText w:val=""/>
      <w:lvlJc w:val="left"/>
      <w:pPr>
        <w:tabs>
          <w:tab w:val="num" w:pos="2160"/>
        </w:tabs>
        <w:ind w:left="2160" w:hanging="360"/>
      </w:pPr>
      <w:rPr>
        <w:rFonts w:ascii="Wingdings" w:hAnsi="Wingdings" w:hint="default"/>
      </w:rPr>
    </w:lvl>
    <w:lvl w:ilvl="3" w:tplc="43F47534" w:tentative="1">
      <w:start w:val="1"/>
      <w:numFmt w:val="bullet"/>
      <w:lvlText w:val=""/>
      <w:lvlJc w:val="left"/>
      <w:pPr>
        <w:tabs>
          <w:tab w:val="num" w:pos="2880"/>
        </w:tabs>
        <w:ind w:left="2880" w:hanging="360"/>
      </w:pPr>
      <w:rPr>
        <w:rFonts w:ascii="Wingdings" w:hAnsi="Wingdings" w:hint="default"/>
      </w:rPr>
    </w:lvl>
    <w:lvl w:ilvl="4" w:tplc="BC36DF92" w:tentative="1">
      <w:start w:val="1"/>
      <w:numFmt w:val="bullet"/>
      <w:lvlText w:val=""/>
      <w:lvlJc w:val="left"/>
      <w:pPr>
        <w:tabs>
          <w:tab w:val="num" w:pos="3600"/>
        </w:tabs>
        <w:ind w:left="3600" w:hanging="360"/>
      </w:pPr>
      <w:rPr>
        <w:rFonts w:ascii="Wingdings" w:hAnsi="Wingdings" w:hint="default"/>
      </w:rPr>
    </w:lvl>
    <w:lvl w:ilvl="5" w:tplc="743A71C0" w:tentative="1">
      <w:start w:val="1"/>
      <w:numFmt w:val="bullet"/>
      <w:lvlText w:val=""/>
      <w:lvlJc w:val="left"/>
      <w:pPr>
        <w:tabs>
          <w:tab w:val="num" w:pos="4320"/>
        </w:tabs>
        <w:ind w:left="4320" w:hanging="360"/>
      </w:pPr>
      <w:rPr>
        <w:rFonts w:ascii="Wingdings" w:hAnsi="Wingdings" w:hint="default"/>
      </w:rPr>
    </w:lvl>
    <w:lvl w:ilvl="6" w:tplc="4A5613FC" w:tentative="1">
      <w:start w:val="1"/>
      <w:numFmt w:val="bullet"/>
      <w:lvlText w:val=""/>
      <w:lvlJc w:val="left"/>
      <w:pPr>
        <w:tabs>
          <w:tab w:val="num" w:pos="5040"/>
        </w:tabs>
        <w:ind w:left="5040" w:hanging="360"/>
      </w:pPr>
      <w:rPr>
        <w:rFonts w:ascii="Wingdings" w:hAnsi="Wingdings" w:hint="default"/>
      </w:rPr>
    </w:lvl>
    <w:lvl w:ilvl="7" w:tplc="24FC36CC" w:tentative="1">
      <w:start w:val="1"/>
      <w:numFmt w:val="bullet"/>
      <w:lvlText w:val=""/>
      <w:lvlJc w:val="left"/>
      <w:pPr>
        <w:tabs>
          <w:tab w:val="num" w:pos="5760"/>
        </w:tabs>
        <w:ind w:left="5760" w:hanging="360"/>
      </w:pPr>
      <w:rPr>
        <w:rFonts w:ascii="Wingdings" w:hAnsi="Wingdings" w:hint="default"/>
      </w:rPr>
    </w:lvl>
    <w:lvl w:ilvl="8" w:tplc="7BC6F5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13323"/>
    <w:multiLevelType w:val="hybridMultilevel"/>
    <w:tmpl w:val="2BD88B08"/>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123917"/>
    <w:multiLevelType w:val="hybridMultilevel"/>
    <w:tmpl w:val="F16C3F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155FB5"/>
    <w:multiLevelType w:val="multilevel"/>
    <w:tmpl w:val="C16E3B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42"/>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71509C1"/>
    <w:multiLevelType w:val="hybridMultilevel"/>
    <w:tmpl w:val="06BE08C4"/>
    <w:lvl w:ilvl="0" w:tplc="25D48D0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EEA1C1C">
      <w:start w:val="3"/>
      <w:numFmt w:val="bullet"/>
      <w:lvlText w:val=""/>
      <w:lvlJc w:val="left"/>
      <w:pPr>
        <w:ind w:left="2880" w:hanging="360"/>
      </w:pPr>
      <w:rPr>
        <w:rFonts w:ascii="Wingdings" w:eastAsia="Times New Roman" w:hAnsi="Wingdings"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AE5BF1"/>
    <w:multiLevelType w:val="hybridMultilevel"/>
    <w:tmpl w:val="BA88AD9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A676C46"/>
    <w:multiLevelType w:val="hybridMultilevel"/>
    <w:tmpl w:val="332C7798"/>
    <w:lvl w:ilvl="0" w:tplc="D5A8426A">
      <w:start w:val="142"/>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2A8B604F"/>
    <w:multiLevelType w:val="hybridMultilevel"/>
    <w:tmpl w:val="260A938E"/>
    <w:lvl w:ilvl="0" w:tplc="040C0003">
      <w:start w:val="1"/>
      <w:numFmt w:val="bullet"/>
      <w:lvlText w:val="o"/>
      <w:lvlJc w:val="left"/>
      <w:pPr>
        <w:ind w:left="720" w:hanging="360"/>
      </w:pPr>
      <w:rPr>
        <w:rFonts w:ascii="Courier New" w:hAnsi="Courier New" w:cs="Courier New" w:hint="default"/>
        <w:color w:val="7F7F7F" w:themeColor="text1" w:themeTint="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241C61"/>
    <w:multiLevelType w:val="hybridMultilevel"/>
    <w:tmpl w:val="B84A72A0"/>
    <w:lvl w:ilvl="0" w:tplc="D5A8426A">
      <w:start w:val="142"/>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114174"/>
    <w:multiLevelType w:val="hybridMultilevel"/>
    <w:tmpl w:val="686C94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5720B5"/>
    <w:multiLevelType w:val="hybridMultilevel"/>
    <w:tmpl w:val="DD0E1CDE"/>
    <w:lvl w:ilvl="0" w:tplc="3EC687B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E44300"/>
    <w:multiLevelType w:val="hybridMultilevel"/>
    <w:tmpl w:val="86224D52"/>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C131FB"/>
    <w:multiLevelType w:val="hybridMultilevel"/>
    <w:tmpl w:val="5B4254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80F94"/>
    <w:multiLevelType w:val="hybridMultilevel"/>
    <w:tmpl w:val="5C62B3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4050876"/>
    <w:multiLevelType w:val="hybridMultilevel"/>
    <w:tmpl w:val="6A1AC69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55155B0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2044F6"/>
    <w:multiLevelType w:val="hybridMultilevel"/>
    <w:tmpl w:val="85569B18"/>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E628D9"/>
    <w:multiLevelType w:val="multilevel"/>
    <w:tmpl w:val="8D0ED0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42"/>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670AE5"/>
    <w:multiLevelType w:val="hybridMultilevel"/>
    <w:tmpl w:val="E7E27634"/>
    <w:lvl w:ilvl="0" w:tplc="6CD0DF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AC7E4B"/>
    <w:multiLevelType w:val="hybridMultilevel"/>
    <w:tmpl w:val="B5587C72"/>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A73E95"/>
    <w:multiLevelType w:val="hybridMultilevel"/>
    <w:tmpl w:val="144AB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12F6B"/>
    <w:multiLevelType w:val="multilevel"/>
    <w:tmpl w:val="B0BCBB5E"/>
    <w:lvl w:ilvl="0">
      <w:start w:val="4"/>
      <w:numFmt w:val="decimal"/>
      <w:lvlText w:val="%1"/>
      <w:lvlJc w:val="left"/>
      <w:pPr>
        <w:ind w:left="360" w:hanging="360"/>
      </w:pPr>
      <w:rPr>
        <w:rFonts w:hint="default"/>
        <w:b/>
        <w:color w:val="002060"/>
      </w:rPr>
    </w:lvl>
    <w:lvl w:ilvl="1">
      <w:start w:val="2"/>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b/>
        <w:color w:val="002060"/>
      </w:rPr>
    </w:lvl>
    <w:lvl w:ilvl="3">
      <w:start w:val="1"/>
      <w:numFmt w:val="decimal"/>
      <w:lvlText w:val="%1.%2.%3.%4"/>
      <w:lvlJc w:val="left"/>
      <w:pPr>
        <w:ind w:left="720" w:hanging="720"/>
      </w:pPr>
      <w:rPr>
        <w:rFonts w:hint="default"/>
        <w:b/>
        <w:color w:val="002060"/>
      </w:rPr>
    </w:lvl>
    <w:lvl w:ilvl="4">
      <w:start w:val="1"/>
      <w:numFmt w:val="decimal"/>
      <w:lvlText w:val="%1.%2.%3.%4.%5"/>
      <w:lvlJc w:val="left"/>
      <w:pPr>
        <w:ind w:left="1080" w:hanging="1080"/>
      </w:pPr>
      <w:rPr>
        <w:rFonts w:hint="default"/>
        <w:b/>
        <w:color w:val="002060"/>
      </w:rPr>
    </w:lvl>
    <w:lvl w:ilvl="5">
      <w:start w:val="1"/>
      <w:numFmt w:val="decimal"/>
      <w:lvlText w:val="%1.%2.%3.%4.%5.%6"/>
      <w:lvlJc w:val="left"/>
      <w:pPr>
        <w:ind w:left="1080" w:hanging="1080"/>
      </w:pPr>
      <w:rPr>
        <w:rFonts w:hint="default"/>
        <w:b/>
        <w:color w:val="002060"/>
      </w:rPr>
    </w:lvl>
    <w:lvl w:ilvl="6">
      <w:start w:val="1"/>
      <w:numFmt w:val="decimal"/>
      <w:lvlText w:val="%1.%2.%3.%4.%5.%6.%7"/>
      <w:lvlJc w:val="left"/>
      <w:pPr>
        <w:ind w:left="1440" w:hanging="1440"/>
      </w:pPr>
      <w:rPr>
        <w:rFonts w:hint="default"/>
        <w:b/>
        <w:color w:val="002060"/>
      </w:rPr>
    </w:lvl>
    <w:lvl w:ilvl="7">
      <w:start w:val="1"/>
      <w:numFmt w:val="decimal"/>
      <w:lvlText w:val="%1.%2.%3.%4.%5.%6.%7.%8"/>
      <w:lvlJc w:val="left"/>
      <w:pPr>
        <w:ind w:left="1440" w:hanging="1440"/>
      </w:pPr>
      <w:rPr>
        <w:rFonts w:hint="default"/>
        <w:b/>
        <w:color w:val="002060"/>
      </w:rPr>
    </w:lvl>
    <w:lvl w:ilvl="8">
      <w:start w:val="1"/>
      <w:numFmt w:val="decimal"/>
      <w:lvlText w:val="%1.%2.%3.%4.%5.%6.%7.%8.%9"/>
      <w:lvlJc w:val="left"/>
      <w:pPr>
        <w:ind w:left="1800" w:hanging="1800"/>
      </w:pPr>
      <w:rPr>
        <w:rFonts w:hint="default"/>
        <w:b/>
        <w:color w:val="002060"/>
      </w:rPr>
    </w:lvl>
  </w:abstractNum>
  <w:abstractNum w:abstractNumId="28" w15:restartNumberingAfterBreak="0">
    <w:nsid w:val="79A86B52"/>
    <w:multiLevelType w:val="singleLevel"/>
    <w:tmpl w:val="0EECEE9E"/>
    <w:lvl w:ilvl="0">
      <w:start w:val="1"/>
      <w:numFmt w:val="lowerLetter"/>
      <w:pStyle w:val="Lettre-0pt"/>
      <w:lvlText w:val="%1)"/>
      <w:lvlJc w:val="left"/>
      <w:pPr>
        <w:tabs>
          <w:tab w:val="num" w:pos="360"/>
        </w:tabs>
        <w:ind w:left="360" w:hanging="360"/>
      </w:pPr>
    </w:lvl>
  </w:abstractNum>
  <w:abstractNum w:abstractNumId="29" w15:restartNumberingAfterBreak="0">
    <w:nsid w:val="79B444F5"/>
    <w:multiLevelType w:val="hybridMultilevel"/>
    <w:tmpl w:val="6A76ABB6"/>
    <w:lvl w:ilvl="0" w:tplc="25D48D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5"/>
  </w:num>
  <w:num w:numId="4">
    <w:abstractNumId w:val="5"/>
  </w:num>
  <w:num w:numId="5">
    <w:abstractNumId w:val="20"/>
  </w:num>
  <w:num w:numId="6">
    <w:abstractNumId w:val="24"/>
  </w:num>
  <w:num w:numId="7">
    <w:abstractNumId w:val="19"/>
  </w:num>
  <w:num w:numId="8">
    <w:abstractNumId w:val="16"/>
  </w:num>
  <w:num w:numId="9">
    <w:abstractNumId w:val="1"/>
  </w:num>
  <w:num w:numId="10">
    <w:abstractNumId w:val="3"/>
  </w:num>
  <w:num w:numId="11">
    <w:abstractNumId w:val="10"/>
  </w:num>
  <w:num w:numId="12">
    <w:abstractNumId w:val="7"/>
  </w:num>
  <w:num w:numId="13">
    <w:abstractNumId w:val="29"/>
  </w:num>
  <w:num w:numId="14">
    <w:abstractNumId w:val="22"/>
  </w:num>
  <w:num w:numId="15">
    <w:abstractNumId w:val="17"/>
  </w:num>
  <w:num w:numId="16">
    <w:abstractNumId w:val="13"/>
  </w:num>
  <w:num w:numId="17">
    <w:abstractNumId w:val="4"/>
  </w:num>
  <w:num w:numId="18">
    <w:abstractNumId w:val="21"/>
  </w:num>
  <w:num w:numId="19">
    <w:abstractNumId w:val="2"/>
  </w:num>
  <w:num w:numId="20">
    <w:abstractNumId w:val="18"/>
  </w:num>
  <w:num w:numId="21">
    <w:abstractNumId w:val="11"/>
  </w:num>
  <w:num w:numId="22">
    <w:abstractNumId w:val="15"/>
  </w:num>
  <w:num w:numId="23">
    <w:abstractNumId w:val="6"/>
  </w:num>
  <w:num w:numId="24">
    <w:abstractNumId w:val="0"/>
  </w:num>
  <w:num w:numId="25">
    <w:abstractNumId w:val="23"/>
  </w:num>
  <w:num w:numId="26">
    <w:abstractNumId w:val="14"/>
  </w:num>
  <w:num w:numId="27">
    <w:abstractNumId w:val="12"/>
  </w:num>
  <w:num w:numId="28">
    <w:abstractNumId w:val="9"/>
  </w:num>
  <w:num w:numId="29">
    <w:abstractNumId w:val="8"/>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0F"/>
    <w:rsid w:val="00002432"/>
    <w:rsid w:val="0000359D"/>
    <w:rsid w:val="000055FE"/>
    <w:rsid w:val="000058A1"/>
    <w:rsid w:val="0000701B"/>
    <w:rsid w:val="00007C31"/>
    <w:rsid w:val="000112A7"/>
    <w:rsid w:val="00011444"/>
    <w:rsid w:val="000138B2"/>
    <w:rsid w:val="00015322"/>
    <w:rsid w:val="00017B5C"/>
    <w:rsid w:val="00020D6A"/>
    <w:rsid w:val="00020EC0"/>
    <w:rsid w:val="00022696"/>
    <w:rsid w:val="00024CD4"/>
    <w:rsid w:val="00026378"/>
    <w:rsid w:val="00031645"/>
    <w:rsid w:val="00032D22"/>
    <w:rsid w:val="00033747"/>
    <w:rsid w:val="000356DE"/>
    <w:rsid w:val="00035BB5"/>
    <w:rsid w:val="00035F70"/>
    <w:rsid w:val="000371C2"/>
    <w:rsid w:val="0004036C"/>
    <w:rsid w:val="00041C58"/>
    <w:rsid w:val="00044F58"/>
    <w:rsid w:val="00046465"/>
    <w:rsid w:val="00047554"/>
    <w:rsid w:val="00051E9E"/>
    <w:rsid w:val="00054D1D"/>
    <w:rsid w:val="00055197"/>
    <w:rsid w:val="0005591A"/>
    <w:rsid w:val="00056F3F"/>
    <w:rsid w:val="00062E5B"/>
    <w:rsid w:val="0006319E"/>
    <w:rsid w:val="000631BC"/>
    <w:rsid w:val="0006327C"/>
    <w:rsid w:val="0006388F"/>
    <w:rsid w:val="0006467D"/>
    <w:rsid w:val="00065425"/>
    <w:rsid w:val="0007108C"/>
    <w:rsid w:val="0007254C"/>
    <w:rsid w:val="000754C7"/>
    <w:rsid w:val="000759C0"/>
    <w:rsid w:val="00076167"/>
    <w:rsid w:val="00076703"/>
    <w:rsid w:val="000815CD"/>
    <w:rsid w:val="00082620"/>
    <w:rsid w:val="00082BDB"/>
    <w:rsid w:val="00082F95"/>
    <w:rsid w:val="000874BC"/>
    <w:rsid w:val="000902C5"/>
    <w:rsid w:val="00090331"/>
    <w:rsid w:val="00091747"/>
    <w:rsid w:val="00091EB4"/>
    <w:rsid w:val="00091EF3"/>
    <w:rsid w:val="00093361"/>
    <w:rsid w:val="00094034"/>
    <w:rsid w:val="00096531"/>
    <w:rsid w:val="000A03C1"/>
    <w:rsid w:val="000A3E05"/>
    <w:rsid w:val="000A3FC1"/>
    <w:rsid w:val="000A4557"/>
    <w:rsid w:val="000A4816"/>
    <w:rsid w:val="000A4CAB"/>
    <w:rsid w:val="000A6EB9"/>
    <w:rsid w:val="000A70C3"/>
    <w:rsid w:val="000B008D"/>
    <w:rsid w:val="000B0557"/>
    <w:rsid w:val="000B1FA1"/>
    <w:rsid w:val="000B22F1"/>
    <w:rsid w:val="000B3DDE"/>
    <w:rsid w:val="000B73F6"/>
    <w:rsid w:val="000B7C37"/>
    <w:rsid w:val="000C1DFB"/>
    <w:rsid w:val="000C1FF1"/>
    <w:rsid w:val="000C3BEE"/>
    <w:rsid w:val="000C5579"/>
    <w:rsid w:val="000C729D"/>
    <w:rsid w:val="000D0E7E"/>
    <w:rsid w:val="000D6307"/>
    <w:rsid w:val="000D79E4"/>
    <w:rsid w:val="000D7A44"/>
    <w:rsid w:val="000D7B73"/>
    <w:rsid w:val="000E2C45"/>
    <w:rsid w:val="000E3240"/>
    <w:rsid w:val="000E3249"/>
    <w:rsid w:val="000E5009"/>
    <w:rsid w:val="000F1B15"/>
    <w:rsid w:val="000F27F7"/>
    <w:rsid w:val="000F3706"/>
    <w:rsid w:val="00105D55"/>
    <w:rsid w:val="0010769C"/>
    <w:rsid w:val="001126A6"/>
    <w:rsid w:val="001129B9"/>
    <w:rsid w:val="001133C6"/>
    <w:rsid w:val="0011478B"/>
    <w:rsid w:val="0011511F"/>
    <w:rsid w:val="00120B3D"/>
    <w:rsid w:val="00121A06"/>
    <w:rsid w:val="00122CD9"/>
    <w:rsid w:val="00124EFC"/>
    <w:rsid w:val="00126B61"/>
    <w:rsid w:val="001328E7"/>
    <w:rsid w:val="00132B27"/>
    <w:rsid w:val="00135173"/>
    <w:rsid w:val="001406DF"/>
    <w:rsid w:val="001416FC"/>
    <w:rsid w:val="001433BA"/>
    <w:rsid w:val="00143797"/>
    <w:rsid w:val="00144D5D"/>
    <w:rsid w:val="00145168"/>
    <w:rsid w:val="001452A8"/>
    <w:rsid w:val="001465DB"/>
    <w:rsid w:val="0015048D"/>
    <w:rsid w:val="00160032"/>
    <w:rsid w:val="0016156A"/>
    <w:rsid w:val="00164B33"/>
    <w:rsid w:val="00164FB4"/>
    <w:rsid w:val="001650B3"/>
    <w:rsid w:val="001652E1"/>
    <w:rsid w:val="001704E2"/>
    <w:rsid w:val="0017254A"/>
    <w:rsid w:val="00172A00"/>
    <w:rsid w:val="00173730"/>
    <w:rsid w:val="00175C17"/>
    <w:rsid w:val="001773C9"/>
    <w:rsid w:val="00183FAC"/>
    <w:rsid w:val="001878B3"/>
    <w:rsid w:val="001928A7"/>
    <w:rsid w:val="0019622D"/>
    <w:rsid w:val="001A6408"/>
    <w:rsid w:val="001A71F8"/>
    <w:rsid w:val="001A7C88"/>
    <w:rsid w:val="001B1856"/>
    <w:rsid w:val="001B28B9"/>
    <w:rsid w:val="001B482D"/>
    <w:rsid w:val="001B577D"/>
    <w:rsid w:val="001B5F30"/>
    <w:rsid w:val="001C053B"/>
    <w:rsid w:val="001C17CF"/>
    <w:rsid w:val="001C35F8"/>
    <w:rsid w:val="001C72E5"/>
    <w:rsid w:val="001D581A"/>
    <w:rsid w:val="001D5E90"/>
    <w:rsid w:val="001E262D"/>
    <w:rsid w:val="001E2B57"/>
    <w:rsid w:val="001F0794"/>
    <w:rsid w:val="001F08E1"/>
    <w:rsid w:val="001F334E"/>
    <w:rsid w:val="001F4138"/>
    <w:rsid w:val="001F4E72"/>
    <w:rsid w:val="001F5844"/>
    <w:rsid w:val="001F61E8"/>
    <w:rsid w:val="001F6B77"/>
    <w:rsid w:val="001F7C2F"/>
    <w:rsid w:val="00204D74"/>
    <w:rsid w:val="00207B0C"/>
    <w:rsid w:val="00207B16"/>
    <w:rsid w:val="002117BF"/>
    <w:rsid w:val="002124F7"/>
    <w:rsid w:val="00213B74"/>
    <w:rsid w:val="00214818"/>
    <w:rsid w:val="002225B6"/>
    <w:rsid w:val="00222957"/>
    <w:rsid w:val="00223C4E"/>
    <w:rsid w:val="00224F49"/>
    <w:rsid w:val="002276DA"/>
    <w:rsid w:val="00227E83"/>
    <w:rsid w:val="00230875"/>
    <w:rsid w:val="0023213A"/>
    <w:rsid w:val="00232B87"/>
    <w:rsid w:val="002348ED"/>
    <w:rsid w:val="002412CC"/>
    <w:rsid w:val="00250F0D"/>
    <w:rsid w:val="00251C40"/>
    <w:rsid w:val="0025236D"/>
    <w:rsid w:val="00255214"/>
    <w:rsid w:val="0026298E"/>
    <w:rsid w:val="0026575E"/>
    <w:rsid w:val="00271B57"/>
    <w:rsid w:val="00272A09"/>
    <w:rsid w:val="00275A46"/>
    <w:rsid w:val="00277F0E"/>
    <w:rsid w:val="0028123E"/>
    <w:rsid w:val="00281F57"/>
    <w:rsid w:val="0028434C"/>
    <w:rsid w:val="0028460C"/>
    <w:rsid w:val="00286088"/>
    <w:rsid w:val="00287AD4"/>
    <w:rsid w:val="002923A3"/>
    <w:rsid w:val="0029294A"/>
    <w:rsid w:val="0029319E"/>
    <w:rsid w:val="00293B2C"/>
    <w:rsid w:val="002944B6"/>
    <w:rsid w:val="00297F6B"/>
    <w:rsid w:val="002A2AD0"/>
    <w:rsid w:val="002A2CAC"/>
    <w:rsid w:val="002A5DC5"/>
    <w:rsid w:val="002B4F80"/>
    <w:rsid w:val="002B7E24"/>
    <w:rsid w:val="002C002D"/>
    <w:rsid w:val="002C1EC1"/>
    <w:rsid w:val="002C37C1"/>
    <w:rsid w:val="002C467C"/>
    <w:rsid w:val="002C577E"/>
    <w:rsid w:val="002C64E3"/>
    <w:rsid w:val="002C6CAF"/>
    <w:rsid w:val="002C7925"/>
    <w:rsid w:val="002D0344"/>
    <w:rsid w:val="002D1F70"/>
    <w:rsid w:val="002D3606"/>
    <w:rsid w:val="002D5AF5"/>
    <w:rsid w:val="002D7338"/>
    <w:rsid w:val="002E0984"/>
    <w:rsid w:val="002E33F4"/>
    <w:rsid w:val="002E3648"/>
    <w:rsid w:val="002E4A2D"/>
    <w:rsid w:val="002E50B0"/>
    <w:rsid w:val="002E573C"/>
    <w:rsid w:val="002E6602"/>
    <w:rsid w:val="002E6909"/>
    <w:rsid w:val="002E7C90"/>
    <w:rsid w:val="002F15CF"/>
    <w:rsid w:val="002F35CA"/>
    <w:rsid w:val="002F3EC0"/>
    <w:rsid w:val="002F4447"/>
    <w:rsid w:val="002F5769"/>
    <w:rsid w:val="002F697C"/>
    <w:rsid w:val="002F7A41"/>
    <w:rsid w:val="00302B08"/>
    <w:rsid w:val="00305C23"/>
    <w:rsid w:val="00306C8F"/>
    <w:rsid w:val="00307E79"/>
    <w:rsid w:val="00311053"/>
    <w:rsid w:val="00313B79"/>
    <w:rsid w:val="003151D5"/>
    <w:rsid w:val="00315CE4"/>
    <w:rsid w:val="00317493"/>
    <w:rsid w:val="00320F80"/>
    <w:rsid w:val="00323EB5"/>
    <w:rsid w:val="00324357"/>
    <w:rsid w:val="00324555"/>
    <w:rsid w:val="00325052"/>
    <w:rsid w:val="00330CEF"/>
    <w:rsid w:val="00331292"/>
    <w:rsid w:val="00332428"/>
    <w:rsid w:val="0033443B"/>
    <w:rsid w:val="00334B7E"/>
    <w:rsid w:val="00335A4F"/>
    <w:rsid w:val="0033633D"/>
    <w:rsid w:val="00337A23"/>
    <w:rsid w:val="00342DC6"/>
    <w:rsid w:val="00343BB4"/>
    <w:rsid w:val="00344E74"/>
    <w:rsid w:val="0034688A"/>
    <w:rsid w:val="003476CF"/>
    <w:rsid w:val="00350EB6"/>
    <w:rsid w:val="00351DCF"/>
    <w:rsid w:val="003525DD"/>
    <w:rsid w:val="003557AE"/>
    <w:rsid w:val="00355F2E"/>
    <w:rsid w:val="00356204"/>
    <w:rsid w:val="003610A2"/>
    <w:rsid w:val="003625D9"/>
    <w:rsid w:val="003652E8"/>
    <w:rsid w:val="003703F3"/>
    <w:rsid w:val="003704FF"/>
    <w:rsid w:val="003705A7"/>
    <w:rsid w:val="0037075E"/>
    <w:rsid w:val="00370EF0"/>
    <w:rsid w:val="0037573F"/>
    <w:rsid w:val="00375CF4"/>
    <w:rsid w:val="00377A33"/>
    <w:rsid w:val="00377C7B"/>
    <w:rsid w:val="0038055D"/>
    <w:rsid w:val="00380720"/>
    <w:rsid w:val="00385B59"/>
    <w:rsid w:val="00385E93"/>
    <w:rsid w:val="0038660A"/>
    <w:rsid w:val="00387533"/>
    <w:rsid w:val="00387FD7"/>
    <w:rsid w:val="0039068D"/>
    <w:rsid w:val="003907E2"/>
    <w:rsid w:val="003937C5"/>
    <w:rsid w:val="00393A47"/>
    <w:rsid w:val="00393D2E"/>
    <w:rsid w:val="003956CA"/>
    <w:rsid w:val="0039659E"/>
    <w:rsid w:val="003966DC"/>
    <w:rsid w:val="00396F38"/>
    <w:rsid w:val="00397477"/>
    <w:rsid w:val="003979F2"/>
    <w:rsid w:val="003A2323"/>
    <w:rsid w:val="003A3C67"/>
    <w:rsid w:val="003A3ECF"/>
    <w:rsid w:val="003A57DB"/>
    <w:rsid w:val="003A740E"/>
    <w:rsid w:val="003B06D3"/>
    <w:rsid w:val="003B0EC9"/>
    <w:rsid w:val="003B143F"/>
    <w:rsid w:val="003B384B"/>
    <w:rsid w:val="003B533E"/>
    <w:rsid w:val="003B6CBA"/>
    <w:rsid w:val="003B76B5"/>
    <w:rsid w:val="003C0522"/>
    <w:rsid w:val="003C0630"/>
    <w:rsid w:val="003C2BAE"/>
    <w:rsid w:val="003C3F63"/>
    <w:rsid w:val="003C4463"/>
    <w:rsid w:val="003C6E1B"/>
    <w:rsid w:val="003D5895"/>
    <w:rsid w:val="003D6BD2"/>
    <w:rsid w:val="003D774C"/>
    <w:rsid w:val="003E40F5"/>
    <w:rsid w:val="003E545A"/>
    <w:rsid w:val="003E6234"/>
    <w:rsid w:val="003E6B65"/>
    <w:rsid w:val="003F0C2E"/>
    <w:rsid w:val="003F0C61"/>
    <w:rsid w:val="00401141"/>
    <w:rsid w:val="0040129F"/>
    <w:rsid w:val="004030D3"/>
    <w:rsid w:val="0040498E"/>
    <w:rsid w:val="00405725"/>
    <w:rsid w:val="004058A5"/>
    <w:rsid w:val="00405A23"/>
    <w:rsid w:val="0040784B"/>
    <w:rsid w:val="004108A3"/>
    <w:rsid w:val="00410C55"/>
    <w:rsid w:val="00411B4E"/>
    <w:rsid w:val="004137B0"/>
    <w:rsid w:val="004140F6"/>
    <w:rsid w:val="0042239B"/>
    <w:rsid w:val="00426B4D"/>
    <w:rsid w:val="0043131E"/>
    <w:rsid w:val="0043141B"/>
    <w:rsid w:val="004321BF"/>
    <w:rsid w:val="00437C85"/>
    <w:rsid w:val="0044023D"/>
    <w:rsid w:val="00442D1E"/>
    <w:rsid w:val="004471D2"/>
    <w:rsid w:val="004545E0"/>
    <w:rsid w:val="00460CC6"/>
    <w:rsid w:val="004632E5"/>
    <w:rsid w:val="004638F5"/>
    <w:rsid w:val="004640CF"/>
    <w:rsid w:val="00466220"/>
    <w:rsid w:val="00466A29"/>
    <w:rsid w:val="00466D3C"/>
    <w:rsid w:val="0046760A"/>
    <w:rsid w:val="00467BA9"/>
    <w:rsid w:val="004720DD"/>
    <w:rsid w:val="0047327B"/>
    <w:rsid w:val="0047397B"/>
    <w:rsid w:val="00476079"/>
    <w:rsid w:val="004779D4"/>
    <w:rsid w:val="004804CE"/>
    <w:rsid w:val="0048057F"/>
    <w:rsid w:val="00480BCC"/>
    <w:rsid w:val="004833C8"/>
    <w:rsid w:val="00483EBF"/>
    <w:rsid w:val="004863F9"/>
    <w:rsid w:val="00486D4E"/>
    <w:rsid w:val="00487010"/>
    <w:rsid w:val="00492CB9"/>
    <w:rsid w:val="00492F80"/>
    <w:rsid w:val="004933C6"/>
    <w:rsid w:val="00494AE6"/>
    <w:rsid w:val="004957DB"/>
    <w:rsid w:val="004A2C52"/>
    <w:rsid w:val="004A30DA"/>
    <w:rsid w:val="004A50FB"/>
    <w:rsid w:val="004A645C"/>
    <w:rsid w:val="004A7DD2"/>
    <w:rsid w:val="004B0311"/>
    <w:rsid w:val="004B07A9"/>
    <w:rsid w:val="004B0922"/>
    <w:rsid w:val="004B0D44"/>
    <w:rsid w:val="004B0DA4"/>
    <w:rsid w:val="004B1475"/>
    <w:rsid w:val="004B18F0"/>
    <w:rsid w:val="004B5413"/>
    <w:rsid w:val="004B69A2"/>
    <w:rsid w:val="004C1C79"/>
    <w:rsid w:val="004C1F54"/>
    <w:rsid w:val="004C39BB"/>
    <w:rsid w:val="004C4010"/>
    <w:rsid w:val="004C69B3"/>
    <w:rsid w:val="004D412A"/>
    <w:rsid w:val="004D67CA"/>
    <w:rsid w:val="004D7826"/>
    <w:rsid w:val="004D7C96"/>
    <w:rsid w:val="004E08D4"/>
    <w:rsid w:val="004E16F6"/>
    <w:rsid w:val="004E2163"/>
    <w:rsid w:val="004E2AAE"/>
    <w:rsid w:val="004E3B85"/>
    <w:rsid w:val="004E4137"/>
    <w:rsid w:val="004E6448"/>
    <w:rsid w:val="004F046C"/>
    <w:rsid w:val="004F1FBB"/>
    <w:rsid w:val="004F3469"/>
    <w:rsid w:val="004F456D"/>
    <w:rsid w:val="004F665D"/>
    <w:rsid w:val="004F6776"/>
    <w:rsid w:val="004F68A6"/>
    <w:rsid w:val="004F75E4"/>
    <w:rsid w:val="0050018E"/>
    <w:rsid w:val="0050611D"/>
    <w:rsid w:val="00510481"/>
    <w:rsid w:val="00512E39"/>
    <w:rsid w:val="00515B71"/>
    <w:rsid w:val="00520651"/>
    <w:rsid w:val="005219F4"/>
    <w:rsid w:val="00522334"/>
    <w:rsid w:val="00522C47"/>
    <w:rsid w:val="00523D7B"/>
    <w:rsid w:val="005256C4"/>
    <w:rsid w:val="005319EC"/>
    <w:rsid w:val="00531BA2"/>
    <w:rsid w:val="0053306B"/>
    <w:rsid w:val="005335FC"/>
    <w:rsid w:val="00533C20"/>
    <w:rsid w:val="00533D84"/>
    <w:rsid w:val="00536EB9"/>
    <w:rsid w:val="00537B1D"/>
    <w:rsid w:val="00542F1A"/>
    <w:rsid w:val="00543068"/>
    <w:rsid w:val="005431F3"/>
    <w:rsid w:val="005436A2"/>
    <w:rsid w:val="005445E8"/>
    <w:rsid w:val="00544BBE"/>
    <w:rsid w:val="005506A6"/>
    <w:rsid w:val="0055149A"/>
    <w:rsid w:val="00551CAE"/>
    <w:rsid w:val="005542DD"/>
    <w:rsid w:val="00554674"/>
    <w:rsid w:val="00555F30"/>
    <w:rsid w:val="005566AF"/>
    <w:rsid w:val="00556FC4"/>
    <w:rsid w:val="00557B97"/>
    <w:rsid w:val="00561013"/>
    <w:rsid w:val="00561D7B"/>
    <w:rsid w:val="00565FBA"/>
    <w:rsid w:val="005673FA"/>
    <w:rsid w:val="0057208F"/>
    <w:rsid w:val="00572A56"/>
    <w:rsid w:val="0057303D"/>
    <w:rsid w:val="00574063"/>
    <w:rsid w:val="005753AE"/>
    <w:rsid w:val="0057614F"/>
    <w:rsid w:val="00576A17"/>
    <w:rsid w:val="00580CC3"/>
    <w:rsid w:val="00581DEA"/>
    <w:rsid w:val="00581EA7"/>
    <w:rsid w:val="0058210A"/>
    <w:rsid w:val="00585564"/>
    <w:rsid w:val="00591C7F"/>
    <w:rsid w:val="00593220"/>
    <w:rsid w:val="00597893"/>
    <w:rsid w:val="00597F1C"/>
    <w:rsid w:val="005A057D"/>
    <w:rsid w:val="005A3772"/>
    <w:rsid w:val="005A3CC2"/>
    <w:rsid w:val="005A4E15"/>
    <w:rsid w:val="005B502A"/>
    <w:rsid w:val="005B54F6"/>
    <w:rsid w:val="005B7A47"/>
    <w:rsid w:val="005B7F52"/>
    <w:rsid w:val="005C0B90"/>
    <w:rsid w:val="005C7209"/>
    <w:rsid w:val="005D01CC"/>
    <w:rsid w:val="005D26E8"/>
    <w:rsid w:val="005D5180"/>
    <w:rsid w:val="005D56DD"/>
    <w:rsid w:val="005D5962"/>
    <w:rsid w:val="005E1746"/>
    <w:rsid w:val="005E5B4A"/>
    <w:rsid w:val="005E7955"/>
    <w:rsid w:val="005F12F4"/>
    <w:rsid w:val="005F2418"/>
    <w:rsid w:val="005F2FE9"/>
    <w:rsid w:val="005F6923"/>
    <w:rsid w:val="00601C0B"/>
    <w:rsid w:val="00601C8A"/>
    <w:rsid w:val="00604AB5"/>
    <w:rsid w:val="006054D5"/>
    <w:rsid w:val="00605D8B"/>
    <w:rsid w:val="0061112C"/>
    <w:rsid w:val="00612356"/>
    <w:rsid w:val="006268DB"/>
    <w:rsid w:val="0062743C"/>
    <w:rsid w:val="00631342"/>
    <w:rsid w:val="00631E8F"/>
    <w:rsid w:val="0063604C"/>
    <w:rsid w:val="006375A3"/>
    <w:rsid w:val="00637650"/>
    <w:rsid w:val="0064068D"/>
    <w:rsid w:val="00641D12"/>
    <w:rsid w:val="0064356E"/>
    <w:rsid w:val="006447CE"/>
    <w:rsid w:val="0064481B"/>
    <w:rsid w:val="00644B16"/>
    <w:rsid w:val="00645C8E"/>
    <w:rsid w:val="00650572"/>
    <w:rsid w:val="006532DA"/>
    <w:rsid w:val="00653EBF"/>
    <w:rsid w:val="00656987"/>
    <w:rsid w:val="00663957"/>
    <w:rsid w:val="00663B64"/>
    <w:rsid w:val="00663C2A"/>
    <w:rsid w:val="00663DEB"/>
    <w:rsid w:val="00664045"/>
    <w:rsid w:val="00664322"/>
    <w:rsid w:val="006646CC"/>
    <w:rsid w:val="0066620D"/>
    <w:rsid w:val="00670DEB"/>
    <w:rsid w:val="00672828"/>
    <w:rsid w:val="006731CE"/>
    <w:rsid w:val="00675972"/>
    <w:rsid w:val="00675B9B"/>
    <w:rsid w:val="00677120"/>
    <w:rsid w:val="00682A59"/>
    <w:rsid w:val="0068418C"/>
    <w:rsid w:val="00692014"/>
    <w:rsid w:val="006930E3"/>
    <w:rsid w:val="00694EF3"/>
    <w:rsid w:val="006966B3"/>
    <w:rsid w:val="006A13D2"/>
    <w:rsid w:val="006A1BB7"/>
    <w:rsid w:val="006A2B28"/>
    <w:rsid w:val="006A3440"/>
    <w:rsid w:val="006A3B22"/>
    <w:rsid w:val="006A4BBF"/>
    <w:rsid w:val="006B0249"/>
    <w:rsid w:val="006B3EDA"/>
    <w:rsid w:val="006C012C"/>
    <w:rsid w:val="006C3190"/>
    <w:rsid w:val="006C33E9"/>
    <w:rsid w:val="006C5602"/>
    <w:rsid w:val="006D034A"/>
    <w:rsid w:val="006D3A6F"/>
    <w:rsid w:val="006D494A"/>
    <w:rsid w:val="006D53ED"/>
    <w:rsid w:val="006D5DEC"/>
    <w:rsid w:val="006E1267"/>
    <w:rsid w:val="006E19EE"/>
    <w:rsid w:val="006E226D"/>
    <w:rsid w:val="006E2A4B"/>
    <w:rsid w:val="006E348B"/>
    <w:rsid w:val="006E3F58"/>
    <w:rsid w:val="006E3FEB"/>
    <w:rsid w:val="006E5B5F"/>
    <w:rsid w:val="006E6550"/>
    <w:rsid w:val="006E74F7"/>
    <w:rsid w:val="006F1F03"/>
    <w:rsid w:val="00702777"/>
    <w:rsid w:val="00702A80"/>
    <w:rsid w:val="00703B95"/>
    <w:rsid w:val="00712E64"/>
    <w:rsid w:val="00712EEF"/>
    <w:rsid w:val="00713139"/>
    <w:rsid w:val="007145C0"/>
    <w:rsid w:val="00715D60"/>
    <w:rsid w:val="00716DDC"/>
    <w:rsid w:val="007174A1"/>
    <w:rsid w:val="00720417"/>
    <w:rsid w:val="00720709"/>
    <w:rsid w:val="00721930"/>
    <w:rsid w:val="00723D93"/>
    <w:rsid w:val="007253DB"/>
    <w:rsid w:val="007303C3"/>
    <w:rsid w:val="007309B5"/>
    <w:rsid w:val="00731641"/>
    <w:rsid w:val="00731C6E"/>
    <w:rsid w:val="00734087"/>
    <w:rsid w:val="00734157"/>
    <w:rsid w:val="007363A7"/>
    <w:rsid w:val="007408E9"/>
    <w:rsid w:val="00740F66"/>
    <w:rsid w:val="00741747"/>
    <w:rsid w:val="00742F65"/>
    <w:rsid w:val="00744FA0"/>
    <w:rsid w:val="00745152"/>
    <w:rsid w:val="0074596B"/>
    <w:rsid w:val="007534C5"/>
    <w:rsid w:val="0075504D"/>
    <w:rsid w:val="0075585E"/>
    <w:rsid w:val="00755B59"/>
    <w:rsid w:val="00760FC8"/>
    <w:rsid w:val="00761E12"/>
    <w:rsid w:val="0076257D"/>
    <w:rsid w:val="00763BF4"/>
    <w:rsid w:val="00765077"/>
    <w:rsid w:val="0076630A"/>
    <w:rsid w:val="007710FE"/>
    <w:rsid w:val="00771C81"/>
    <w:rsid w:val="00775FC6"/>
    <w:rsid w:val="0077642E"/>
    <w:rsid w:val="00776579"/>
    <w:rsid w:val="00776EEE"/>
    <w:rsid w:val="00782EE3"/>
    <w:rsid w:val="00786093"/>
    <w:rsid w:val="00786108"/>
    <w:rsid w:val="00786CEF"/>
    <w:rsid w:val="007871EE"/>
    <w:rsid w:val="0079208B"/>
    <w:rsid w:val="007928D4"/>
    <w:rsid w:val="0079306D"/>
    <w:rsid w:val="00793201"/>
    <w:rsid w:val="00793721"/>
    <w:rsid w:val="007959D3"/>
    <w:rsid w:val="007965F8"/>
    <w:rsid w:val="00797B18"/>
    <w:rsid w:val="00797ED4"/>
    <w:rsid w:val="007A12AF"/>
    <w:rsid w:val="007A29AA"/>
    <w:rsid w:val="007A2CBB"/>
    <w:rsid w:val="007A30E8"/>
    <w:rsid w:val="007A335B"/>
    <w:rsid w:val="007A717C"/>
    <w:rsid w:val="007B151A"/>
    <w:rsid w:val="007B30EE"/>
    <w:rsid w:val="007C0A10"/>
    <w:rsid w:val="007C2E06"/>
    <w:rsid w:val="007C3099"/>
    <w:rsid w:val="007D277C"/>
    <w:rsid w:val="007D4F73"/>
    <w:rsid w:val="007D6DC9"/>
    <w:rsid w:val="007D7598"/>
    <w:rsid w:val="007E4057"/>
    <w:rsid w:val="007E48E5"/>
    <w:rsid w:val="007E4EF4"/>
    <w:rsid w:val="007E5DD4"/>
    <w:rsid w:val="007E685B"/>
    <w:rsid w:val="007E74AE"/>
    <w:rsid w:val="007E7826"/>
    <w:rsid w:val="007E7B75"/>
    <w:rsid w:val="007F02D7"/>
    <w:rsid w:val="007F23F9"/>
    <w:rsid w:val="007F5023"/>
    <w:rsid w:val="007F59C3"/>
    <w:rsid w:val="008041D8"/>
    <w:rsid w:val="00804487"/>
    <w:rsid w:val="00806487"/>
    <w:rsid w:val="0080690E"/>
    <w:rsid w:val="00810739"/>
    <w:rsid w:val="008117F8"/>
    <w:rsid w:val="008126B6"/>
    <w:rsid w:val="008171F4"/>
    <w:rsid w:val="0082036B"/>
    <w:rsid w:val="0082198E"/>
    <w:rsid w:val="00823ECC"/>
    <w:rsid w:val="00831414"/>
    <w:rsid w:val="00833F9A"/>
    <w:rsid w:val="00834837"/>
    <w:rsid w:val="008353A9"/>
    <w:rsid w:val="0083604F"/>
    <w:rsid w:val="0083653D"/>
    <w:rsid w:val="00840281"/>
    <w:rsid w:val="00841380"/>
    <w:rsid w:val="00841827"/>
    <w:rsid w:val="008429E9"/>
    <w:rsid w:val="00843CA6"/>
    <w:rsid w:val="00844BDA"/>
    <w:rsid w:val="00847A3F"/>
    <w:rsid w:val="0085121D"/>
    <w:rsid w:val="00852C22"/>
    <w:rsid w:val="00853E82"/>
    <w:rsid w:val="008546EB"/>
    <w:rsid w:val="00854F23"/>
    <w:rsid w:val="00855709"/>
    <w:rsid w:val="0085588D"/>
    <w:rsid w:val="00855D76"/>
    <w:rsid w:val="00856409"/>
    <w:rsid w:val="00861378"/>
    <w:rsid w:val="00862C18"/>
    <w:rsid w:val="00862F22"/>
    <w:rsid w:val="008656F5"/>
    <w:rsid w:val="0086679B"/>
    <w:rsid w:val="00866C88"/>
    <w:rsid w:val="008721B2"/>
    <w:rsid w:val="0087432D"/>
    <w:rsid w:val="00875925"/>
    <w:rsid w:val="00880F7D"/>
    <w:rsid w:val="008841BB"/>
    <w:rsid w:val="008850B3"/>
    <w:rsid w:val="008865EC"/>
    <w:rsid w:val="008943B1"/>
    <w:rsid w:val="00896257"/>
    <w:rsid w:val="008971B6"/>
    <w:rsid w:val="008A0FC8"/>
    <w:rsid w:val="008A1A9E"/>
    <w:rsid w:val="008A1BA1"/>
    <w:rsid w:val="008A1DE1"/>
    <w:rsid w:val="008A2AE1"/>
    <w:rsid w:val="008A3854"/>
    <w:rsid w:val="008B05EA"/>
    <w:rsid w:val="008B0984"/>
    <w:rsid w:val="008B203D"/>
    <w:rsid w:val="008B7B97"/>
    <w:rsid w:val="008B7E60"/>
    <w:rsid w:val="008C0603"/>
    <w:rsid w:val="008C0EA1"/>
    <w:rsid w:val="008C2A97"/>
    <w:rsid w:val="008C596B"/>
    <w:rsid w:val="008C66CA"/>
    <w:rsid w:val="008C7386"/>
    <w:rsid w:val="008C79C2"/>
    <w:rsid w:val="008D1AAB"/>
    <w:rsid w:val="008D35AE"/>
    <w:rsid w:val="008D51EB"/>
    <w:rsid w:val="008D535F"/>
    <w:rsid w:val="008D58B0"/>
    <w:rsid w:val="008D75F5"/>
    <w:rsid w:val="008E015C"/>
    <w:rsid w:val="008E07A8"/>
    <w:rsid w:val="008E1AC5"/>
    <w:rsid w:val="008E72C8"/>
    <w:rsid w:val="008E7A14"/>
    <w:rsid w:val="008E7A9E"/>
    <w:rsid w:val="008F0812"/>
    <w:rsid w:val="008F1CD3"/>
    <w:rsid w:val="008F44BE"/>
    <w:rsid w:val="00901261"/>
    <w:rsid w:val="0090146C"/>
    <w:rsid w:val="00901998"/>
    <w:rsid w:val="00902FBA"/>
    <w:rsid w:val="00903949"/>
    <w:rsid w:val="0090530F"/>
    <w:rsid w:val="00905A0B"/>
    <w:rsid w:val="00906E28"/>
    <w:rsid w:val="00910676"/>
    <w:rsid w:val="00911945"/>
    <w:rsid w:val="00914DB9"/>
    <w:rsid w:val="00916145"/>
    <w:rsid w:val="00917E80"/>
    <w:rsid w:val="009216E2"/>
    <w:rsid w:val="009241DD"/>
    <w:rsid w:val="00925D02"/>
    <w:rsid w:val="00926966"/>
    <w:rsid w:val="009305D9"/>
    <w:rsid w:val="00931E91"/>
    <w:rsid w:val="009326E4"/>
    <w:rsid w:val="009348C7"/>
    <w:rsid w:val="00936DA5"/>
    <w:rsid w:val="009376CB"/>
    <w:rsid w:val="009407F7"/>
    <w:rsid w:val="00940A2D"/>
    <w:rsid w:val="00940D18"/>
    <w:rsid w:val="00941D3E"/>
    <w:rsid w:val="0094712A"/>
    <w:rsid w:val="00953707"/>
    <w:rsid w:val="00954C63"/>
    <w:rsid w:val="00955E6B"/>
    <w:rsid w:val="00956A75"/>
    <w:rsid w:val="00960B15"/>
    <w:rsid w:val="00960C92"/>
    <w:rsid w:val="00961179"/>
    <w:rsid w:val="009616AD"/>
    <w:rsid w:val="0096283C"/>
    <w:rsid w:val="009637BC"/>
    <w:rsid w:val="009651D8"/>
    <w:rsid w:val="0096696C"/>
    <w:rsid w:val="00971EB0"/>
    <w:rsid w:val="0097241C"/>
    <w:rsid w:val="009773F0"/>
    <w:rsid w:val="00977B35"/>
    <w:rsid w:val="00980152"/>
    <w:rsid w:val="00981FFF"/>
    <w:rsid w:val="00982E3F"/>
    <w:rsid w:val="0098343D"/>
    <w:rsid w:val="00985122"/>
    <w:rsid w:val="00985593"/>
    <w:rsid w:val="00986312"/>
    <w:rsid w:val="00990DD8"/>
    <w:rsid w:val="009943DD"/>
    <w:rsid w:val="00997CB1"/>
    <w:rsid w:val="009A0BE6"/>
    <w:rsid w:val="009A2ED4"/>
    <w:rsid w:val="009A3159"/>
    <w:rsid w:val="009A3ADF"/>
    <w:rsid w:val="009A5522"/>
    <w:rsid w:val="009A7D61"/>
    <w:rsid w:val="009B34EB"/>
    <w:rsid w:val="009B4DD5"/>
    <w:rsid w:val="009B4EC2"/>
    <w:rsid w:val="009B5352"/>
    <w:rsid w:val="009B79A1"/>
    <w:rsid w:val="009B7EC5"/>
    <w:rsid w:val="009C1C29"/>
    <w:rsid w:val="009C6D42"/>
    <w:rsid w:val="009C7724"/>
    <w:rsid w:val="009D0FE2"/>
    <w:rsid w:val="009D1301"/>
    <w:rsid w:val="009D4760"/>
    <w:rsid w:val="009D4E7C"/>
    <w:rsid w:val="009E47ED"/>
    <w:rsid w:val="009E57E4"/>
    <w:rsid w:val="009E623A"/>
    <w:rsid w:val="009E7553"/>
    <w:rsid w:val="009E766F"/>
    <w:rsid w:val="009F0BB2"/>
    <w:rsid w:val="00A0144D"/>
    <w:rsid w:val="00A0151E"/>
    <w:rsid w:val="00A019B4"/>
    <w:rsid w:val="00A027DF"/>
    <w:rsid w:val="00A037D5"/>
    <w:rsid w:val="00A04472"/>
    <w:rsid w:val="00A0562D"/>
    <w:rsid w:val="00A06F21"/>
    <w:rsid w:val="00A1086B"/>
    <w:rsid w:val="00A108C7"/>
    <w:rsid w:val="00A12C7B"/>
    <w:rsid w:val="00A141D7"/>
    <w:rsid w:val="00A152AC"/>
    <w:rsid w:val="00A1590D"/>
    <w:rsid w:val="00A16582"/>
    <w:rsid w:val="00A23746"/>
    <w:rsid w:val="00A24264"/>
    <w:rsid w:val="00A25DB6"/>
    <w:rsid w:val="00A266D7"/>
    <w:rsid w:val="00A26949"/>
    <w:rsid w:val="00A311C2"/>
    <w:rsid w:val="00A31B4F"/>
    <w:rsid w:val="00A323F3"/>
    <w:rsid w:val="00A32BB4"/>
    <w:rsid w:val="00A330EE"/>
    <w:rsid w:val="00A37220"/>
    <w:rsid w:val="00A37F46"/>
    <w:rsid w:val="00A41717"/>
    <w:rsid w:val="00A42149"/>
    <w:rsid w:val="00A4266B"/>
    <w:rsid w:val="00A43858"/>
    <w:rsid w:val="00A4449B"/>
    <w:rsid w:val="00A44766"/>
    <w:rsid w:val="00A52B4D"/>
    <w:rsid w:val="00A53B96"/>
    <w:rsid w:val="00A546E6"/>
    <w:rsid w:val="00A54E19"/>
    <w:rsid w:val="00A577C7"/>
    <w:rsid w:val="00A6060B"/>
    <w:rsid w:val="00A61CCE"/>
    <w:rsid w:val="00A620F2"/>
    <w:rsid w:val="00A62155"/>
    <w:rsid w:val="00A6490E"/>
    <w:rsid w:val="00A670B0"/>
    <w:rsid w:val="00A7057B"/>
    <w:rsid w:val="00A713D6"/>
    <w:rsid w:val="00A73E04"/>
    <w:rsid w:val="00A740E8"/>
    <w:rsid w:val="00A75DF7"/>
    <w:rsid w:val="00A83E90"/>
    <w:rsid w:val="00A84594"/>
    <w:rsid w:val="00A85995"/>
    <w:rsid w:val="00A859E2"/>
    <w:rsid w:val="00A86B8F"/>
    <w:rsid w:val="00A92216"/>
    <w:rsid w:val="00A931F1"/>
    <w:rsid w:val="00A93E09"/>
    <w:rsid w:val="00A94137"/>
    <w:rsid w:val="00A95169"/>
    <w:rsid w:val="00A959E9"/>
    <w:rsid w:val="00A97DC5"/>
    <w:rsid w:val="00AA3A2D"/>
    <w:rsid w:val="00AA6F17"/>
    <w:rsid w:val="00AB465A"/>
    <w:rsid w:val="00AB4AAA"/>
    <w:rsid w:val="00AC0411"/>
    <w:rsid w:val="00AC17B8"/>
    <w:rsid w:val="00AC232B"/>
    <w:rsid w:val="00AC274C"/>
    <w:rsid w:val="00AC5084"/>
    <w:rsid w:val="00AC582B"/>
    <w:rsid w:val="00AC6D5D"/>
    <w:rsid w:val="00AD21CF"/>
    <w:rsid w:val="00AD2978"/>
    <w:rsid w:val="00AD2D6D"/>
    <w:rsid w:val="00AD33CB"/>
    <w:rsid w:val="00AD4B78"/>
    <w:rsid w:val="00AD7A99"/>
    <w:rsid w:val="00AE11FD"/>
    <w:rsid w:val="00AE6305"/>
    <w:rsid w:val="00AE6B8A"/>
    <w:rsid w:val="00AE769E"/>
    <w:rsid w:val="00AE7E0F"/>
    <w:rsid w:val="00AF0090"/>
    <w:rsid w:val="00AF0290"/>
    <w:rsid w:val="00AF5ED4"/>
    <w:rsid w:val="00AF6178"/>
    <w:rsid w:val="00B01140"/>
    <w:rsid w:val="00B013E2"/>
    <w:rsid w:val="00B01CD4"/>
    <w:rsid w:val="00B01EEF"/>
    <w:rsid w:val="00B03131"/>
    <w:rsid w:val="00B0456C"/>
    <w:rsid w:val="00B05478"/>
    <w:rsid w:val="00B05B45"/>
    <w:rsid w:val="00B06A59"/>
    <w:rsid w:val="00B1286D"/>
    <w:rsid w:val="00B16079"/>
    <w:rsid w:val="00B1619A"/>
    <w:rsid w:val="00B20508"/>
    <w:rsid w:val="00B21A30"/>
    <w:rsid w:val="00B24098"/>
    <w:rsid w:val="00B24807"/>
    <w:rsid w:val="00B24A7C"/>
    <w:rsid w:val="00B262AC"/>
    <w:rsid w:val="00B26A21"/>
    <w:rsid w:val="00B26E4E"/>
    <w:rsid w:val="00B27FAC"/>
    <w:rsid w:val="00B3279C"/>
    <w:rsid w:val="00B33A41"/>
    <w:rsid w:val="00B35336"/>
    <w:rsid w:val="00B401DD"/>
    <w:rsid w:val="00B40668"/>
    <w:rsid w:val="00B40F5A"/>
    <w:rsid w:val="00B415B0"/>
    <w:rsid w:val="00B41DF1"/>
    <w:rsid w:val="00B45FE3"/>
    <w:rsid w:val="00B46426"/>
    <w:rsid w:val="00B47A9D"/>
    <w:rsid w:val="00B47E8C"/>
    <w:rsid w:val="00B54DE9"/>
    <w:rsid w:val="00B55F48"/>
    <w:rsid w:val="00B55FD3"/>
    <w:rsid w:val="00B6038A"/>
    <w:rsid w:val="00B6049D"/>
    <w:rsid w:val="00B60E43"/>
    <w:rsid w:val="00B60F29"/>
    <w:rsid w:val="00B60F37"/>
    <w:rsid w:val="00B6155F"/>
    <w:rsid w:val="00B61B41"/>
    <w:rsid w:val="00B6257D"/>
    <w:rsid w:val="00B6464D"/>
    <w:rsid w:val="00B64FC3"/>
    <w:rsid w:val="00B706BA"/>
    <w:rsid w:val="00B7237F"/>
    <w:rsid w:val="00B72A24"/>
    <w:rsid w:val="00B76197"/>
    <w:rsid w:val="00B7771A"/>
    <w:rsid w:val="00B77ED3"/>
    <w:rsid w:val="00B806DA"/>
    <w:rsid w:val="00B82F3F"/>
    <w:rsid w:val="00B86686"/>
    <w:rsid w:val="00B866E6"/>
    <w:rsid w:val="00B879E1"/>
    <w:rsid w:val="00B924C6"/>
    <w:rsid w:val="00B94D1B"/>
    <w:rsid w:val="00BA0908"/>
    <w:rsid w:val="00BA19BA"/>
    <w:rsid w:val="00BA2D3B"/>
    <w:rsid w:val="00BA3CD6"/>
    <w:rsid w:val="00BA51DC"/>
    <w:rsid w:val="00BA5C04"/>
    <w:rsid w:val="00BA5CFB"/>
    <w:rsid w:val="00BA7CEA"/>
    <w:rsid w:val="00BA7D55"/>
    <w:rsid w:val="00BB1D75"/>
    <w:rsid w:val="00BB2F6C"/>
    <w:rsid w:val="00BB2FE4"/>
    <w:rsid w:val="00BB3E6E"/>
    <w:rsid w:val="00BC0B3F"/>
    <w:rsid w:val="00BC1AD4"/>
    <w:rsid w:val="00BC242A"/>
    <w:rsid w:val="00BC60B2"/>
    <w:rsid w:val="00BC74E9"/>
    <w:rsid w:val="00BD1D91"/>
    <w:rsid w:val="00BD2BD8"/>
    <w:rsid w:val="00BE0F04"/>
    <w:rsid w:val="00BE17CD"/>
    <w:rsid w:val="00BE2D13"/>
    <w:rsid w:val="00BE3DD1"/>
    <w:rsid w:val="00BE6D0C"/>
    <w:rsid w:val="00BF05D8"/>
    <w:rsid w:val="00BF37AC"/>
    <w:rsid w:val="00BF3E41"/>
    <w:rsid w:val="00C00DDA"/>
    <w:rsid w:val="00C02EDD"/>
    <w:rsid w:val="00C03383"/>
    <w:rsid w:val="00C068C3"/>
    <w:rsid w:val="00C06960"/>
    <w:rsid w:val="00C11DAB"/>
    <w:rsid w:val="00C12E72"/>
    <w:rsid w:val="00C13E79"/>
    <w:rsid w:val="00C152EB"/>
    <w:rsid w:val="00C16356"/>
    <w:rsid w:val="00C20BFF"/>
    <w:rsid w:val="00C21486"/>
    <w:rsid w:val="00C21D16"/>
    <w:rsid w:val="00C2233D"/>
    <w:rsid w:val="00C2327A"/>
    <w:rsid w:val="00C236AE"/>
    <w:rsid w:val="00C24E01"/>
    <w:rsid w:val="00C25A55"/>
    <w:rsid w:val="00C260B3"/>
    <w:rsid w:val="00C26380"/>
    <w:rsid w:val="00C313A9"/>
    <w:rsid w:val="00C378C3"/>
    <w:rsid w:val="00C37FD9"/>
    <w:rsid w:val="00C429A8"/>
    <w:rsid w:val="00C432BF"/>
    <w:rsid w:val="00C43619"/>
    <w:rsid w:val="00C43D6E"/>
    <w:rsid w:val="00C44317"/>
    <w:rsid w:val="00C46882"/>
    <w:rsid w:val="00C544C0"/>
    <w:rsid w:val="00C67E64"/>
    <w:rsid w:val="00C725FD"/>
    <w:rsid w:val="00C727D7"/>
    <w:rsid w:val="00C761D9"/>
    <w:rsid w:val="00C76DF9"/>
    <w:rsid w:val="00C809A7"/>
    <w:rsid w:val="00C8120C"/>
    <w:rsid w:val="00C8292A"/>
    <w:rsid w:val="00C856F2"/>
    <w:rsid w:val="00C90699"/>
    <w:rsid w:val="00C95B92"/>
    <w:rsid w:val="00C966BF"/>
    <w:rsid w:val="00CA2875"/>
    <w:rsid w:val="00CA2D9B"/>
    <w:rsid w:val="00CA6317"/>
    <w:rsid w:val="00CB0D19"/>
    <w:rsid w:val="00CB356D"/>
    <w:rsid w:val="00CB37A5"/>
    <w:rsid w:val="00CB4C52"/>
    <w:rsid w:val="00CC1113"/>
    <w:rsid w:val="00CC75B3"/>
    <w:rsid w:val="00CD0A25"/>
    <w:rsid w:val="00CD10A4"/>
    <w:rsid w:val="00CD3EE7"/>
    <w:rsid w:val="00CD4E13"/>
    <w:rsid w:val="00CD599F"/>
    <w:rsid w:val="00CD6A86"/>
    <w:rsid w:val="00CE1132"/>
    <w:rsid w:val="00CE3EA6"/>
    <w:rsid w:val="00CE79E6"/>
    <w:rsid w:val="00CF0A9E"/>
    <w:rsid w:val="00CF0B54"/>
    <w:rsid w:val="00CF2C0D"/>
    <w:rsid w:val="00CF3214"/>
    <w:rsid w:val="00CF37C0"/>
    <w:rsid w:val="00CF385B"/>
    <w:rsid w:val="00D02C0D"/>
    <w:rsid w:val="00D0319F"/>
    <w:rsid w:val="00D06E32"/>
    <w:rsid w:val="00D07687"/>
    <w:rsid w:val="00D10770"/>
    <w:rsid w:val="00D13F6F"/>
    <w:rsid w:val="00D166DD"/>
    <w:rsid w:val="00D174A2"/>
    <w:rsid w:val="00D20B16"/>
    <w:rsid w:val="00D20F94"/>
    <w:rsid w:val="00D220F8"/>
    <w:rsid w:val="00D22176"/>
    <w:rsid w:val="00D2609B"/>
    <w:rsid w:val="00D2638A"/>
    <w:rsid w:val="00D27717"/>
    <w:rsid w:val="00D27AA2"/>
    <w:rsid w:val="00D32014"/>
    <w:rsid w:val="00D32CBE"/>
    <w:rsid w:val="00D44A38"/>
    <w:rsid w:val="00D45856"/>
    <w:rsid w:val="00D47AF9"/>
    <w:rsid w:val="00D5032A"/>
    <w:rsid w:val="00D509E5"/>
    <w:rsid w:val="00D5376B"/>
    <w:rsid w:val="00D56D75"/>
    <w:rsid w:val="00D572EC"/>
    <w:rsid w:val="00D57B7F"/>
    <w:rsid w:val="00D66896"/>
    <w:rsid w:val="00D70AC2"/>
    <w:rsid w:val="00D744A1"/>
    <w:rsid w:val="00D74B9A"/>
    <w:rsid w:val="00D766EB"/>
    <w:rsid w:val="00D76845"/>
    <w:rsid w:val="00D771F9"/>
    <w:rsid w:val="00D77923"/>
    <w:rsid w:val="00D80AD5"/>
    <w:rsid w:val="00D80D6E"/>
    <w:rsid w:val="00D87235"/>
    <w:rsid w:val="00D925BB"/>
    <w:rsid w:val="00D9334A"/>
    <w:rsid w:val="00D941D4"/>
    <w:rsid w:val="00D952A5"/>
    <w:rsid w:val="00D95855"/>
    <w:rsid w:val="00D95A9E"/>
    <w:rsid w:val="00D960AC"/>
    <w:rsid w:val="00DA0038"/>
    <w:rsid w:val="00DA041F"/>
    <w:rsid w:val="00DA09B0"/>
    <w:rsid w:val="00DA109E"/>
    <w:rsid w:val="00DA3058"/>
    <w:rsid w:val="00DA6FFF"/>
    <w:rsid w:val="00DB040F"/>
    <w:rsid w:val="00DB0A65"/>
    <w:rsid w:val="00DB14C7"/>
    <w:rsid w:val="00DB2ADC"/>
    <w:rsid w:val="00DB425D"/>
    <w:rsid w:val="00DB4287"/>
    <w:rsid w:val="00DB5ACF"/>
    <w:rsid w:val="00DB5ECA"/>
    <w:rsid w:val="00DC2FC7"/>
    <w:rsid w:val="00DC35A1"/>
    <w:rsid w:val="00DC3F44"/>
    <w:rsid w:val="00DC6DBD"/>
    <w:rsid w:val="00DD03CE"/>
    <w:rsid w:val="00DD14E3"/>
    <w:rsid w:val="00DD286D"/>
    <w:rsid w:val="00DD5835"/>
    <w:rsid w:val="00DE027F"/>
    <w:rsid w:val="00DE1382"/>
    <w:rsid w:val="00DE391D"/>
    <w:rsid w:val="00DE4F89"/>
    <w:rsid w:val="00DE696E"/>
    <w:rsid w:val="00DE7564"/>
    <w:rsid w:val="00DF107A"/>
    <w:rsid w:val="00DF1EC9"/>
    <w:rsid w:val="00DF3666"/>
    <w:rsid w:val="00DF399A"/>
    <w:rsid w:val="00DF3BDA"/>
    <w:rsid w:val="00DF6915"/>
    <w:rsid w:val="00E014B0"/>
    <w:rsid w:val="00E049D4"/>
    <w:rsid w:val="00E06171"/>
    <w:rsid w:val="00E0689D"/>
    <w:rsid w:val="00E073CD"/>
    <w:rsid w:val="00E1075D"/>
    <w:rsid w:val="00E13148"/>
    <w:rsid w:val="00E142CE"/>
    <w:rsid w:val="00E1453B"/>
    <w:rsid w:val="00E14E7E"/>
    <w:rsid w:val="00E15240"/>
    <w:rsid w:val="00E175E5"/>
    <w:rsid w:val="00E17D9F"/>
    <w:rsid w:val="00E22204"/>
    <w:rsid w:val="00E24313"/>
    <w:rsid w:val="00E24DC1"/>
    <w:rsid w:val="00E25D31"/>
    <w:rsid w:val="00E3157C"/>
    <w:rsid w:val="00E34016"/>
    <w:rsid w:val="00E34E80"/>
    <w:rsid w:val="00E35247"/>
    <w:rsid w:val="00E35842"/>
    <w:rsid w:val="00E3653E"/>
    <w:rsid w:val="00E37789"/>
    <w:rsid w:val="00E37AE7"/>
    <w:rsid w:val="00E40673"/>
    <w:rsid w:val="00E418ED"/>
    <w:rsid w:val="00E4324F"/>
    <w:rsid w:val="00E43B5C"/>
    <w:rsid w:val="00E44415"/>
    <w:rsid w:val="00E449AA"/>
    <w:rsid w:val="00E45625"/>
    <w:rsid w:val="00E46177"/>
    <w:rsid w:val="00E47CFC"/>
    <w:rsid w:val="00E5068C"/>
    <w:rsid w:val="00E55D9A"/>
    <w:rsid w:val="00E60818"/>
    <w:rsid w:val="00E60E9C"/>
    <w:rsid w:val="00E613EA"/>
    <w:rsid w:val="00E62805"/>
    <w:rsid w:val="00E66127"/>
    <w:rsid w:val="00E670A5"/>
    <w:rsid w:val="00E676F6"/>
    <w:rsid w:val="00E67ACB"/>
    <w:rsid w:val="00E70EF3"/>
    <w:rsid w:val="00E72321"/>
    <w:rsid w:val="00E728FC"/>
    <w:rsid w:val="00E73676"/>
    <w:rsid w:val="00E73C74"/>
    <w:rsid w:val="00E76E68"/>
    <w:rsid w:val="00E77413"/>
    <w:rsid w:val="00E7796B"/>
    <w:rsid w:val="00E77DFD"/>
    <w:rsid w:val="00E811FA"/>
    <w:rsid w:val="00E862E8"/>
    <w:rsid w:val="00E864C8"/>
    <w:rsid w:val="00E93008"/>
    <w:rsid w:val="00E9355B"/>
    <w:rsid w:val="00E9582D"/>
    <w:rsid w:val="00E958FE"/>
    <w:rsid w:val="00E95B8E"/>
    <w:rsid w:val="00E96926"/>
    <w:rsid w:val="00E975D4"/>
    <w:rsid w:val="00EA067F"/>
    <w:rsid w:val="00EA4E05"/>
    <w:rsid w:val="00EA62E0"/>
    <w:rsid w:val="00EA7E03"/>
    <w:rsid w:val="00EB0822"/>
    <w:rsid w:val="00EB504A"/>
    <w:rsid w:val="00EB6441"/>
    <w:rsid w:val="00EB702A"/>
    <w:rsid w:val="00EC097E"/>
    <w:rsid w:val="00EC235D"/>
    <w:rsid w:val="00EC3D87"/>
    <w:rsid w:val="00EC458B"/>
    <w:rsid w:val="00ED019D"/>
    <w:rsid w:val="00ED3D5F"/>
    <w:rsid w:val="00ED414B"/>
    <w:rsid w:val="00ED57F1"/>
    <w:rsid w:val="00ED5A8B"/>
    <w:rsid w:val="00EE610B"/>
    <w:rsid w:val="00EF2A1C"/>
    <w:rsid w:val="00EF4574"/>
    <w:rsid w:val="00EF49E0"/>
    <w:rsid w:val="00EF5876"/>
    <w:rsid w:val="00F00D8C"/>
    <w:rsid w:val="00F02233"/>
    <w:rsid w:val="00F0399D"/>
    <w:rsid w:val="00F056EA"/>
    <w:rsid w:val="00F060E5"/>
    <w:rsid w:val="00F06FF6"/>
    <w:rsid w:val="00F1198B"/>
    <w:rsid w:val="00F11B29"/>
    <w:rsid w:val="00F11FFD"/>
    <w:rsid w:val="00F125A6"/>
    <w:rsid w:val="00F12F46"/>
    <w:rsid w:val="00F15200"/>
    <w:rsid w:val="00F20E0E"/>
    <w:rsid w:val="00F24EF9"/>
    <w:rsid w:val="00F251CC"/>
    <w:rsid w:val="00F260FC"/>
    <w:rsid w:val="00F30148"/>
    <w:rsid w:val="00F3773A"/>
    <w:rsid w:val="00F404B0"/>
    <w:rsid w:val="00F4116F"/>
    <w:rsid w:val="00F42FC0"/>
    <w:rsid w:val="00F44B9B"/>
    <w:rsid w:val="00F53340"/>
    <w:rsid w:val="00F5554F"/>
    <w:rsid w:val="00F57131"/>
    <w:rsid w:val="00F5747D"/>
    <w:rsid w:val="00F6092B"/>
    <w:rsid w:val="00F63B57"/>
    <w:rsid w:val="00F63C85"/>
    <w:rsid w:val="00F64D26"/>
    <w:rsid w:val="00F67952"/>
    <w:rsid w:val="00F701B0"/>
    <w:rsid w:val="00F70615"/>
    <w:rsid w:val="00F70CD8"/>
    <w:rsid w:val="00F70FF6"/>
    <w:rsid w:val="00F7120A"/>
    <w:rsid w:val="00F71430"/>
    <w:rsid w:val="00F73EF5"/>
    <w:rsid w:val="00F747A7"/>
    <w:rsid w:val="00F75573"/>
    <w:rsid w:val="00F76EBE"/>
    <w:rsid w:val="00F81214"/>
    <w:rsid w:val="00F84D1E"/>
    <w:rsid w:val="00F902FC"/>
    <w:rsid w:val="00F9137F"/>
    <w:rsid w:val="00F94012"/>
    <w:rsid w:val="00F94EE0"/>
    <w:rsid w:val="00F961A0"/>
    <w:rsid w:val="00F962D7"/>
    <w:rsid w:val="00F96AF8"/>
    <w:rsid w:val="00F97969"/>
    <w:rsid w:val="00FA04F4"/>
    <w:rsid w:val="00FA27C4"/>
    <w:rsid w:val="00FA30FD"/>
    <w:rsid w:val="00FA409B"/>
    <w:rsid w:val="00FA44BA"/>
    <w:rsid w:val="00FA4C5E"/>
    <w:rsid w:val="00FA5750"/>
    <w:rsid w:val="00FA6970"/>
    <w:rsid w:val="00FA763A"/>
    <w:rsid w:val="00FA78F0"/>
    <w:rsid w:val="00FB04FB"/>
    <w:rsid w:val="00FB0B77"/>
    <w:rsid w:val="00FB1E11"/>
    <w:rsid w:val="00FB1E4E"/>
    <w:rsid w:val="00FB4904"/>
    <w:rsid w:val="00FB75E3"/>
    <w:rsid w:val="00FC3579"/>
    <w:rsid w:val="00FC3C4C"/>
    <w:rsid w:val="00FC54CB"/>
    <w:rsid w:val="00FD05A2"/>
    <w:rsid w:val="00FD228C"/>
    <w:rsid w:val="00FD2ABA"/>
    <w:rsid w:val="00FD383B"/>
    <w:rsid w:val="00FD504C"/>
    <w:rsid w:val="00FD530F"/>
    <w:rsid w:val="00FD61BB"/>
    <w:rsid w:val="00FD6952"/>
    <w:rsid w:val="00FD7084"/>
    <w:rsid w:val="00FE51C0"/>
    <w:rsid w:val="00FE53F1"/>
    <w:rsid w:val="00FE580C"/>
    <w:rsid w:val="00FE7459"/>
    <w:rsid w:val="00FE7CBE"/>
    <w:rsid w:val="00FF4B5D"/>
    <w:rsid w:val="00FF582B"/>
    <w:rsid w:val="00FF7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6BA63"/>
  <w15:chartTrackingRefBased/>
  <w15:docId w15:val="{D5B64051-AEB8-404F-A27C-50AE1D17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ind w:left="540"/>
      <w:outlineLvl w:val="0"/>
    </w:pPr>
    <w:rPr>
      <w:rFonts w:ascii="Arial" w:hAnsi="Arial" w:cs="Arial"/>
      <w:b/>
      <w:bCs/>
      <w:sz w:val="20"/>
    </w:rPr>
  </w:style>
  <w:style w:type="paragraph" w:styleId="Titre2">
    <w:name w:val="heading 2"/>
    <w:basedOn w:val="Normal"/>
    <w:next w:val="Normal"/>
    <w:link w:val="Titre2Car"/>
    <w:qFormat/>
    <w:pPr>
      <w:keepNext/>
      <w:outlineLvl w:val="1"/>
    </w:pPr>
    <w:rPr>
      <w:rFonts w:ascii="Arial" w:hAnsi="Arial" w:cs="Arial"/>
      <w:b/>
      <w:smallCaps/>
      <w:sz w:val="20"/>
    </w:rPr>
  </w:style>
  <w:style w:type="paragraph" w:styleId="Titre3">
    <w:name w:val="heading 3"/>
    <w:basedOn w:val="Normal"/>
    <w:next w:val="Normal"/>
    <w:qFormat/>
    <w:pPr>
      <w:keepNext/>
      <w:ind w:left="720"/>
      <w:outlineLvl w:val="2"/>
    </w:pPr>
    <w:rPr>
      <w:rFonts w:ascii="Arial" w:hAnsi="Arial" w:cs="Arial"/>
      <w:b/>
      <w:bCs/>
      <w:sz w:val="20"/>
    </w:rPr>
  </w:style>
  <w:style w:type="paragraph" w:styleId="Titre4">
    <w:name w:val="heading 4"/>
    <w:basedOn w:val="Normal"/>
    <w:next w:val="Normal"/>
    <w:qFormat/>
    <w:pPr>
      <w:keepNext/>
      <w:ind w:left="708"/>
      <w:outlineLvl w:val="3"/>
    </w:pPr>
    <w:rPr>
      <w:rFonts w:ascii="Arial" w:hAnsi="Arial" w:cs="Arial"/>
      <w:b/>
      <w:bCs/>
      <w:sz w:val="20"/>
    </w:rPr>
  </w:style>
  <w:style w:type="paragraph" w:styleId="Titre5">
    <w:name w:val="heading 5"/>
    <w:basedOn w:val="Normal"/>
    <w:next w:val="Normal"/>
    <w:qFormat/>
    <w:pPr>
      <w:keepNext/>
      <w:ind w:left="720"/>
      <w:jc w:val="both"/>
      <w:outlineLvl w:val="4"/>
    </w:pPr>
    <w:rPr>
      <w:rFonts w:ascii="Arial" w:hAnsi="Arial" w:cs="Arial"/>
      <w:b/>
      <w:bCs/>
      <w:sz w:val="20"/>
    </w:rPr>
  </w:style>
  <w:style w:type="paragraph" w:styleId="Titre6">
    <w:name w:val="heading 6"/>
    <w:basedOn w:val="Normal"/>
    <w:next w:val="Normal"/>
    <w:qFormat/>
    <w:pPr>
      <w:keepNext/>
      <w:jc w:val="center"/>
      <w:outlineLvl w:val="5"/>
    </w:pPr>
    <w:rPr>
      <w:rFonts w:ascii="Arial" w:hAnsi="Arial" w:cs="Arial"/>
      <w:b/>
      <w:smallCaps/>
      <w:color w:val="3366FF"/>
    </w:rPr>
  </w:style>
  <w:style w:type="paragraph" w:styleId="Titre7">
    <w:name w:val="heading 7"/>
    <w:basedOn w:val="Normal"/>
    <w:next w:val="Normal"/>
    <w:qFormat/>
    <w:pPr>
      <w:keepNext/>
      <w:ind w:right="-15"/>
      <w:jc w:val="both"/>
      <w:outlineLvl w:val="6"/>
    </w:pPr>
    <w:rPr>
      <w:rFonts w:ascii="Arial" w:hAnsi="Arial" w:cs="Arial"/>
      <w:b/>
      <w:bCs/>
      <w:sz w:val="20"/>
    </w:rPr>
  </w:style>
  <w:style w:type="paragraph" w:styleId="Titre8">
    <w:name w:val="heading 8"/>
    <w:basedOn w:val="Normal"/>
    <w:next w:val="Normal"/>
    <w:qFormat/>
    <w:pPr>
      <w:keepNext/>
      <w:jc w:val="center"/>
      <w:outlineLvl w:val="7"/>
    </w:pPr>
    <w:rPr>
      <w:rFonts w:ascii="Arial" w:hAnsi="Arial" w:cs="Arial"/>
      <w:b/>
      <w:bCs/>
      <w:smallCaps/>
      <w:sz w:val="22"/>
      <w:u w:val="single"/>
    </w:rPr>
  </w:style>
  <w:style w:type="paragraph" w:styleId="Titre9">
    <w:name w:val="heading 9"/>
    <w:basedOn w:val="Normal"/>
    <w:next w:val="Normal"/>
    <w:qFormat/>
    <w:pPr>
      <w:keepNext/>
      <w:jc w:val="center"/>
      <w:outlineLvl w:val="8"/>
    </w:pPr>
    <w:rPr>
      <w:rFonts w:ascii="Arial" w:hAnsi="Arial" w:cs="Arial"/>
      <w:b/>
      <w:bCs/>
      <w:smallCaps/>
      <w:color w:val="0000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rPr>
      <w:rFonts w:ascii="Arial" w:hAnsi="Arial" w:cs="Arial"/>
      <w:sz w:val="20"/>
    </w:rPr>
  </w:style>
  <w:style w:type="paragraph" w:styleId="Retraitcorpsdetexte">
    <w:name w:val="Body Text Indent"/>
    <w:basedOn w:val="Normal"/>
    <w:semiHidden/>
    <w:pPr>
      <w:ind w:left="720"/>
      <w:jc w:val="both"/>
    </w:pPr>
    <w:rPr>
      <w:rFonts w:ascii="Arial" w:hAnsi="Arial" w:cs="Arial"/>
      <w:b/>
      <w:bCs/>
      <w:sz w:val="20"/>
    </w:rPr>
  </w:style>
  <w:style w:type="paragraph" w:styleId="Retraitcorpsdetexte2">
    <w:name w:val="Body Text Indent 2"/>
    <w:basedOn w:val="Normal"/>
    <w:link w:val="Retraitcorpsdetexte2Car"/>
    <w:semiHidden/>
    <w:pPr>
      <w:ind w:left="540"/>
    </w:pPr>
    <w:rPr>
      <w:rFonts w:ascii="Arial" w:hAnsi="Arial" w:cs="Arial"/>
      <w:b/>
      <w:bCs/>
      <w:sz w:val="20"/>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uiPriority w:val="99"/>
    <w:rPr>
      <w:color w:val="0000FF"/>
      <w:u w:val="single"/>
    </w:rPr>
  </w:style>
  <w:style w:type="paragraph" w:styleId="Corpsdetexte3">
    <w:name w:val="Body Text 3"/>
    <w:basedOn w:val="Normal"/>
    <w:semiHidden/>
    <w:pPr>
      <w:jc w:val="both"/>
    </w:pPr>
    <w:rPr>
      <w:rFonts w:ascii="Arial" w:hAnsi="Arial" w:cs="Arial"/>
      <w:color w:val="00FF00"/>
      <w:sz w:val="20"/>
    </w:rPr>
  </w:style>
  <w:style w:type="paragraph" w:customStyle="1" w:styleId="Style4">
    <w:name w:val="Style 4"/>
    <w:pPr>
      <w:widowControl w:val="0"/>
      <w:autoSpaceDE w:val="0"/>
      <w:autoSpaceDN w:val="0"/>
      <w:spacing w:before="252"/>
      <w:jc w:val="both"/>
    </w:pPr>
    <w:rPr>
      <w:rFonts w:ascii="Arial" w:hAnsi="Arial" w:cs="Arial"/>
      <w:sz w:val="24"/>
      <w:szCs w:val="24"/>
    </w:rPr>
  </w:style>
  <w:style w:type="character" w:customStyle="1" w:styleId="CharacterStyle3">
    <w:name w:val="Character Style 3"/>
    <w:rPr>
      <w:rFonts w:ascii="Arial" w:hAnsi="Arial" w:cs="Arial"/>
      <w:sz w:val="24"/>
      <w:szCs w:val="24"/>
    </w:rPr>
  </w:style>
  <w:style w:type="character" w:styleId="Numrodepage">
    <w:name w:val="page number"/>
    <w:basedOn w:val="Policepardfaut"/>
    <w:semiHidden/>
  </w:style>
  <w:style w:type="paragraph" w:styleId="Retraitcorpsdetexte3">
    <w:name w:val="Body Text Indent 3"/>
    <w:basedOn w:val="Normal"/>
    <w:semiHidden/>
    <w:pPr>
      <w:tabs>
        <w:tab w:val="left" w:pos="2758"/>
      </w:tabs>
      <w:ind w:left="720"/>
    </w:pPr>
    <w:rPr>
      <w:rFonts w:ascii="Arial" w:hAnsi="Arial" w:cs="Arial"/>
      <w:sz w:val="20"/>
    </w:rPr>
  </w:style>
  <w:style w:type="character" w:styleId="Lienhypertextesuivivisit">
    <w:name w:val="FollowedHyperlink"/>
    <w:semiHidden/>
    <w:rPr>
      <w:color w:val="800080"/>
      <w:u w:val="single"/>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customStyle="1" w:styleId="Lettre-0pt">
    <w:name w:val="Lettre-0pt"/>
    <w:basedOn w:val="Corpsdetexte"/>
    <w:pPr>
      <w:keepLines/>
      <w:numPr>
        <w:numId w:val="1"/>
      </w:numPr>
      <w:tabs>
        <w:tab w:val="clear" w:pos="360"/>
      </w:tabs>
      <w:ind w:left="357" w:hanging="357"/>
    </w:pPr>
    <w:rPr>
      <w:sz w:val="22"/>
      <w:szCs w:val="22"/>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keepLines/>
      <w:jc w:val="both"/>
    </w:pPr>
    <w:rPr>
      <w:rFonts w:ascii="Arial" w:hAnsi="Arial" w:cs="Arial"/>
      <w:sz w:val="22"/>
      <w:szCs w:val="22"/>
    </w:rPr>
  </w:style>
  <w:style w:type="paragraph" w:styleId="Paragraphedeliste">
    <w:name w:val="List Paragraph"/>
    <w:aliases w:val="Bullet List,FooterText,numbered,Paragraphe de liste1,List Paragraph1,Bulletr List Paragraph,列出段落,列出段落1"/>
    <w:basedOn w:val="Normal"/>
    <w:link w:val="ParagraphedelisteCar"/>
    <w:uiPriority w:val="34"/>
    <w:qFormat/>
    <w:rsid w:val="00F0399D"/>
    <w:pPr>
      <w:ind w:left="720"/>
      <w:contextualSpacing/>
    </w:pPr>
  </w:style>
  <w:style w:type="paragraph" w:styleId="Textedebulles">
    <w:name w:val="Balloon Text"/>
    <w:basedOn w:val="Normal"/>
    <w:link w:val="TextedebullesCar"/>
    <w:uiPriority w:val="99"/>
    <w:semiHidden/>
    <w:unhideWhenUsed/>
    <w:rsid w:val="00F97969"/>
    <w:rPr>
      <w:rFonts w:ascii="Tahoma" w:hAnsi="Tahoma" w:cs="Tahoma"/>
      <w:sz w:val="16"/>
      <w:szCs w:val="16"/>
    </w:rPr>
  </w:style>
  <w:style w:type="character" w:customStyle="1" w:styleId="TextedebullesCar">
    <w:name w:val="Texte de bulles Car"/>
    <w:link w:val="Textedebulles"/>
    <w:uiPriority w:val="99"/>
    <w:semiHidden/>
    <w:rsid w:val="00F97969"/>
    <w:rPr>
      <w:rFonts w:ascii="Tahoma" w:hAnsi="Tahoma" w:cs="Tahoma"/>
      <w:sz w:val="16"/>
      <w:szCs w:val="16"/>
    </w:rPr>
  </w:style>
  <w:style w:type="character" w:styleId="Marquedecommentaire">
    <w:name w:val="annotation reference"/>
    <w:uiPriority w:val="99"/>
    <w:semiHidden/>
    <w:unhideWhenUsed/>
    <w:rsid w:val="00492F80"/>
    <w:rPr>
      <w:sz w:val="16"/>
      <w:szCs w:val="16"/>
    </w:rPr>
  </w:style>
  <w:style w:type="paragraph" w:styleId="Commentaire">
    <w:name w:val="annotation text"/>
    <w:basedOn w:val="Normal"/>
    <w:link w:val="CommentaireCar"/>
    <w:uiPriority w:val="99"/>
    <w:semiHidden/>
    <w:unhideWhenUsed/>
    <w:rsid w:val="00492F80"/>
    <w:rPr>
      <w:sz w:val="20"/>
      <w:szCs w:val="20"/>
    </w:rPr>
  </w:style>
  <w:style w:type="character" w:customStyle="1" w:styleId="CommentaireCar">
    <w:name w:val="Commentaire Car"/>
    <w:basedOn w:val="Policepardfaut"/>
    <w:link w:val="Commentaire"/>
    <w:uiPriority w:val="99"/>
    <w:semiHidden/>
    <w:rsid w:val="00492F80"/>
  </w:style>
  <w:style w:type="paragraph" w:styleId="Objetducommentaire">
    <w:name w:val="annotation subject"/>
    <w:basedOn w:val="Commentaire"/>
    <w:next w:val="Commentaire"/>
    <w:link w:val="ObjetducommentaireCar"/>
    <w:uiPriority w:val="99"/>
    <w:semiHidden/>
    <w:unhideWhenUsed/>
    <w:rsid w:val="00492F80"/>
    <w:rPr>
      <w:b/>
      <w:bCs/>
    </w:rPr>
  </w:style>
  <w:style w:type="character" w:customStyle="1" w:styleId="ObjetducommentaireCar">
    <w:name w:val="Objet du commentaire Car"/>
    <w:link w:val="Objetducommentaire"/>
    <w:uiPriority w:val="99"/>
    <w:semiHidden/>
    <w:rsid w:val="00492F80"/>
    <w:rPr>
      <w:b/>
      <w:bCs/>
    </w:rPr>
  </w:style>
  <w:style w:type="character" w:customStyle="1" w:styleId="Retraitcorpsdetexte2Car">
    <w:name w:val="Retrait corps de texte 2 Car"/>
    <w:link w:val="Retraitcorpsdetexte2"/>
    <w:semiHidden/>
    <w:rsid w:val="00C856F2"/>
    <w:rPr>
      <w:rFonts w:ascii="Arial" w:hAnsi="Arial" w:cs="Arial"/>
      <w:b/>
      <w:bCs/>
      <w:szCs w:val="24"/>
    </w:rPr>
  </w:style>
  <w:style w:type="character" w:styleId="lev">
    <w:name w:val="Strong"/>
    <w:uiPriority w:val="22"/>
    <w:qFormat/>
    <w:rsid w:val="00105D55"/>
    <w:rPr>
      <w:b/>
      <w:bCs/>
    </w:rPr>
  </w:style>
  <w:style w:type="paragraph" w:styleId="Rvision">
    <w:name w:val="Revision"/>
    <w:hidden/>
    <w:uiPriority w:val="99"/>
    <w:semiHidden/>
    <w:rsid w:val="0040498E"/>
    <w:rPr>
      <w:sz w:val="24"/>
      <w:szCs w:val="24"/>
    </w:rPr>
  </w:style>
  <w:style w:type="character" w:styleId="Accentuation">
    <w:name w:val="Emphasis"/>
    <w:uiPriority w:val="20"/>
    <w:qFormat/>
    <w:rsid w:val="00D13F6F"/>
    <w:rPr>
      <w:i/>
      <w:iCs/>
    </w:rPr>
  </w:style>
  <w:style w:type="paragraph" w:styleId="NormalWeb">
    <w:name w:val="Normal (Web)"/>
    <w:basedOn w:val="Normal"/>
    <w:uiPriority w:val="99"/>
    <w:unhideWhenUsed/>
    <w:rsid w:val="00675972"/>
    <w:pPr>
      <w:spacing w:before="100" w:beforeAutospacing="1" w:after="100" w:afterAutospacing="1"/>
    </w:pPr>
  </w:style>
  <w:style w:type="character" w:customStyle="1" w:styleId="Titre2Car">
    <w:name w:val="Titre 2 Car"/>
    <w:link w:val="Titre2"/>
    <w:rsid w:val="006532DA"/>
    <w:rPr>
      <w:rFonts w:ascii="Arial" w:hAnsi="Arial" w:cs="Arial"/>
      <w:b/>
      <w:smallCaps/>
      <w:szCs w:val="24"/>
    </w:rPr>
  </w:style>
  <w:style w:type="paragraph" w:styleId="Sansinterligne">
    <w:name w:val="No Spacing"/>
    <w:link w:val="SansinterligneCar"/>
    <w:uiPriority w:val="1"/>
    <w:qFormat/>
    <w:rsid w:val="007F02D7"/>
    <w:rPr>
      <w:rFonts w:ascii="Calibri" w:hAnsi="Calibri" w:cs="Arial"/>
      <w:sz w:val="22"/>
      <w:szCs w:val="22"/>
    </w:rPr>
  </w:style>
  <w:style w:type="character" w:customStyle="1" w:styleId="SansinterligneCar">
    <w:name w:val="Sans interligne Car"/>
    <w:link w:val="Sansinterligne"/>
    <w:uiPriority w:val="1"/>
    <w:rsid w:val="007F02D7"/>
    <w:rPr>
      <w:rFonts w:ascii="Calibri" w:hAnsi="Calibri" w:cs="Arial"/>
      <w:sz w:val="22"/>
      <w:szCs w:val="22"/>
    </w:rPr>
  </w:style>
  <w:style w:type="character" w:customStyle="1" w:styleId="ParagraphedelisteCar">
    <w:name w:val="Paragraphe de liste Car"/>
    <w:aliases w:val="Bullet List Car,FooterText Car,numbered Car,Paragraphe de liste1 Car,List Paragraph1 Car,Bulletr List Paragraph Car,列出段落 Car,列出段落1 Car"/>
    <w:link w:val="Paragraphedeliste"/>
    <w:uiPriority w:val="34"/>
    <w:locked/>
    <w:rsid w:val="007F02D7"/>
    <w:rPr>
      <w:sz w:val="24"/>
      <w:szCs w:val="24"/>
    </w:rPr>
  </w:style>
  <w:style w:type="paragraph" w:styleId="En-ttedetabledesmatires">
    <w:name w:val="TOC Heading"/>
    <w:basedOn w:val="Titre1"/>
    <w:next w:val="Normal"/>
    <w:uiPriority w:val="39"/>
    <w:unhideWhenUsed/>
    <w:qFormat/>
    <w:rsid w:val="00D06E32"/>
    <w:pPr>
      <w:keepLines/>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M1">
    <w:name w:val="toc 1"/>
    <w:basedOn w:val="Normal"/>
    <w:next w:val="Normal"/>
    <w:autoRedefine/>
    <w:uiPriority w:val="39"/>
    <w:unhideWhenUsed/>
    <w:rsid w:val="000058A1"/>
    <w:pPr>
      <w:tabs>
        <w:tab w:val="right" w:leader="dot" w:pos="9713"/>
      </w:tabs>
      <w:spacing w:after="100"/>
      <w:ind w:left="448"/>
    </w:pPr>
    <w:rPr>
      <w:rFonts w:ascii="Arial" w:hAnsi="Arial" w:cs="Arial"/>
      <w:b/>
      <w:i/>
      <w:noProof/>
      <w:sz w:val="20"/>
    </w:rPr>
  </w:style>
  <w:style w:type="paragraph" w:styleId="TM2">
    <w:name w:val="toc 2"/>
    <w:basedOn w:val="Normal"/>
    <w:next w:val="Normal"/>
    <w:autoRedefine/>
    <w:uiPriority w:val="39"/>
    <w:unhideWhenUsed/>
    <w:rsid w:val="00BD2BD8"/>
    <w:pPr>
      <w:tabs>
        <w:tab w:val="right" w:leader="dot" w:pos="9713"/>
      </w:tabs>
      <w:spacing w:after="100"/>
      <w:ind w:left="240"/>
    </w:pPr>
    <w:rPr>
      <w:rFonts w:asciiTheme="minorHAnsi" w:hAnsiTheme="minorHAnsi" w:cstheme="minorHAnsi"/>
      <w:bCs/>
      <w:noProof/>
      <w:color w:val="002060"/>
      <w:sz w:val="20"/>
      <w:szCs w:val="20"/>
    </w:rPr>
  </w:style>
  <w:style w:type="paragraph" w:styleId="TM3">
    <w:name w:val="toc 3"/>
    <w:basedOn w:val="Normal"/>
    <w:next w:val="Normal"/>
    <w:autoRedefine/>
    <w:uiPriority w:val="39"/>
    <w:unhideWhenUsed/>
    <w:rsid w:val="002F5769"/>
    <w:pPr>
      <w:tabs>
        <w:tab w:val="right" w:leader="dot" w:pos="9713"/>
      </w:tabs>
      <w:spacing w:after="100"/>
      <w:ind w:left="426"/>
    </w:pPr>
  </w:style>
  <w:style w:type="character" w:customStyle="1" w:styleId="ui-provider">
    <w:name w:val="ui-provider"/>
    <w:basedOn w:val="Policepardfaut"/>
    <w:rsid w:val="004E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3805">
      <w:bodyDiv w:val="1"/>
      <w:marLeft w:val="0"/>
      <w:marRight w:val="0"/>
      <w:marTop w:val="0"/>
      <w:marBottom w:val="0"/>
      <w:divBdr>
        <w:top w:val="none" w:sz="0" w:space="0" w:color="auto"/>
        <w:left w:val="none" w:sz="0" w:space="0" w:color="auto"/>
        <w:bottom w:val="none" w:sz="0" w:space="0" w:color="auto"/>
        <w:right w:val="none" w:sz="0" w:space="0" w:color="auto"/>
      </w:divBdr>
    </w:div>
    <w:div w:id="205919903">
      <w:bodyDiv w:val="1"/>
      <w:marLeft w:val="0"/>
      <w:marRight w:val="0"/>
      <w:marTop w:val="0"/>
      <w:marBottom w:val="0"/>
      <w:divBdr>
        <w:top w:val="none" w:sz="0" w:space="0" w:color="auto"/>
        <w:left w:val="none" w:sz="0" w:space="0" w:color="auto"/>
        <w:bottom w:val="none" w:sz="0" w:space="0" w:color="auto"/>
        <w:right w:val="none" w:sz="0" w:space="0" w:color="auto"/>
      </w:divBdr>
      <w:divsChild>
        <w:div w:id="1247812620">
          <w:marLeft w:val="0"/>
          <w:marRight w:val="0"/>
          <w:marTop w:val="0"/>
          <w:marBottom w:val="0"/>
          <w:divBdr>
            <w:top w:val="none" w:sz="0" w:space="0" w:color="auto"/>
            <w:left w:val="none" w:sz="0" w:space="0" w:color="auto"/>
            <w:bottom w:val="none" w:sz="0" w:space="0" w:color="auto"/>
            <w:right w:val="none" w:sz="0" w:space="0" w:color="auto"/>
          </w:divBdr>
        </w:div>
      </w:divsChild>
    </w:div>
    <w:div w:id="300355467">
      <w:bodyDiv w:val="1"/>
      <w:marLeft w:val="0"/>
      <w:marRight w:val="0"/>
      <w:marTop w:val="0"/>
      <w:marBottom w:val="0"/>
      <w:divBdr>
        <w:top w:val="none" w:sz="0" w:space="0" w:color="auto"/>
        <w:left w:val="none" w:sz="0" w:space="0" w:color="auto"/>
        <w:bottom w:val="none" w:sz="0" w:space="0" w:color="auto"/>
        <w:right w:val="none" w:sz="0" w:space="0" w:color="auto"/>
      </w:divBdr>
    </w:div>
    <w:div w:id="387842117">
      <w:bodyDiv w:val="1"/>
      <w:marLeft w:val="0"/>
      <w:marRight w:val="0"/>
      <w:marTop w:val="0"/>
      <w:marBottom w:val="0"/>
      <w:divBdr>
        <w:top w:val="none" w:sz="0" w:space="0" w:color="auto"/>
        <w:left w:val="none" w:sz="0" w:space="0" w:color="auto"/>
        <w:bottom w:val="none" w:sz="0" w:space="0" w:color="auto"/>
        <w:right w:val="none" w:sz="0" w:space="0" w:color="auto"/>
      </w:divBdr>
    </w:div>
    <w:div w:id="674187837">
      <w:bodyDiv w:val="1"/>
      <w:marLeft w:val="0"/>
      <w:marRight w:val="0"/>
      <w:marTop w:val="0"/>
      <w:marBottom w:val="0"/>
      <w:divBdr>
        <w:top w:val="none" w:sz="0" w:space="0" w:color="auto"/>
        <w:left w:val="none" w:sz="0" w:space="0" w:color="auto"/>
        <w:bottom w:val="none" w:sz="0" w:space="0" w:color="auto"/>
        <w:right w:val="none" w:sz="0" w:space="0" w:color="auto"/>
      </w:divBdr>
    </w:div>
    <w:div w:id="884878778">
      <w:bodyDiv w:val="1"/>
      <w:marLeft w:val="0"/>
      <w:marRight w:val="0"/>
      <w:marTop w:val="0"/>
      <w:marBottom w:val="0"/>
      <w:divBdr>
        <w:top w:val="none" w:sz="0" w:space="0" w:color="auto"/>
        <w:left w:val="none" w:sz="0" w:space="0" w:color="auto"/>
        <w:bottom w:val="none" w:sz="0" w:space="0" w:color="auto"/>
        <w:right w:val="none" w:sz="0" w:space="0" w:color="auto"/>
      </w:divBdr>
      <w:divsChild>
        <w:div w:id="24985833">
          <w:marLeft w:val="720"/>
          <w:marRight w:val="0"/>
          <w:marTop w:val="192"/>
          <w:marBottom w:val="0"/>
          <w:divBdr>
            <w:top w:val="none" w:sz="0" w:space="0" w:color="auto"/>
            <w:left w:val="none" w:sz="0" w:space="0" w:color="auto"/>
            <w:bottom w:val="none" w:sz="0" w:space="0" w:color="auto"/>
            <w:right w:val="none" w:sz="0" w:space="0" w:color="auto"/>
          </w:divBdr>
        </w:div>
      </w:divsChild>
    </w:div>
    <w:div w:id="1024210624">
      <w:bodyDiv w:val="1"/>
      <w:marLeft w:val="0"/>
      <w:marRight w:val="0"/>
      <w:marTop w:val="0"/>
      <w:marBottom w:val="0"/>
      <w:divBdr>
        <w:top w:val="none" w:sz="0" w:space="0" w:color="auto"/>
        <w:left w:val="none" w:sz="0" w:space="0" w:color="auto"/>
        <w:bottom w:val="none" w:sz="0" w:space="0" w:color="auto"/>
        <w:right w:val="none" w:sz="0" w:space="0" w:color="auto"/>
      </w:divBdr>
      <w:divsChild>
        <w:div w:id="1193882716">
          <w:marLeft w:val="720"/>
          <w:marRight w:val="0"/>
          <w:marTop w:val="192"/>
          <w:marBottom w:val="0"/>
          <w:divBdr>
            <w:top w:val="none" w:sz="0" w:space="0" w:color="auto"/>
            <w:left w:val="none" w:sz="0" w:space="0" w:color="auto"/>
            <w:bottom w:val="none" w:sz="0" w:space="0" w:color="auto"/>
            <w:right w:val="none" w:sz="0" w:space="0" w:color="auto"/>
          </w:divBdr>
        </w:div>
        <w:div w:id="1293174898">
          <w:marLeft w:val="720"/>
          <w:marRight w:val="0"/>
          <w:marTop w:val="192"/>
          <w:marBottom w:val="0"/>
          <w:divBdr>
            <w:top w:val="none" w:sz="0" w:space="0" w:color="auto"/>
            <w:left w:val="none" w:sz="0" w:space="0" w:color="auto"/>
            <w:bottom w:val="none" w:sz="0" w:space="0" w:color="auto"/>
            <w:right w:val="none" w:sz="0" w:space="0" w:color="auto"/>
          </w:divBdr>
        </w:div>
        <w:div w:id="2075931670">
          <w:marLeft w:val="720"/>
          <w:marRight w:val="0"/>
          <w:marTop w:val="192"/>
          <w:marBottom w:val="0"/>
          <w:divBdr>
            <w:top w:val="none" w:sz="0" w:space="0" w:color="auto"/>
            <w:left w:val="none" w:sz="0" w:space="0" w:color="auto"/>
            <w:bottom w:val="none" w:sz="0" w:space="0" w:color="auto"/>
            <w:right w:val="none" w:sz="0" w:space="0" w:color="auto"/>
          </w:divBdr>
        </w:div>
      </w:divsChild>
    </w:div>
    <w:div w:id="1103306545">
      <w:bodyDiv w:val="1"/>
      <w:marLeft w:val="0"/>
      <w:marRight w:val="0"/>
      <w:marTop w:val="0"/>
      <w:marBottom w:val="0"/>
      <w:divBdr>
        <w:top w:val="none" w:sz="0" w:space="0" w:color="auto"/>
        <w:left w:val="none" w:sz="0" w:space="0" w:color="auto"/>
        <w:bottom w:val="none" w:sz="0" w:space="0" w:color="auto"/>
        <w:right w:val="none" w:sz="0" w:space="0" w:color="auto"/>
      </w:divBdr>
      <w:divsChild>
        <w:div w:id="111680205">
          <w:marLeft w:val="1440"/>
          <w:marRight w:val="0"/>
          <w:marTop w:val="162"/>
          <w:marBottom w:val="0"/>
          <w:divBdr>
            <w:top w:val="none" w:sz="0" w:space="0" w:color="auto"/>
            <w:left w:val="none" w:sz="0" w:space="0" w:color="auto"/>
            <w:bottom w:val="none" w:sz="0" w:space="0" w:color="auto"/>
            <w:right w:val="none" w:sz="0" w:space="0" w:color="auto"/>
          </w:divBdr>
        </w:div>
        <w:div w:id="702167788">
          <w:marLeft w:val="1440"/>
          <w:marRight w:val="0"/>
          <w:marTop w:val="162"/>
          <w:marBottom w:val="0"/>
          <w:divBdr>
            <w:top w:val="none" w:sz="0" w:space="0" w:color="auto"/>
            <w:left w:val="none" w:sz="0" w:space="0" w:color="auto"/>
            <w:bottom w:val="none" w:sz="0" w:space="0" w:color="auto"/>
            <w:right w:val="none" w:sz="0" w:space="0" w:color="auto"/>
          </w:divBdr>
        </w:div>
        <w:div w:id="1007101648">
          <w:marLeft w:val="720"/>
          <w:marRight w:val="0"/>
          <w:marTop w:val="192"/>
          <w:marBottom w:val="0"/>
          <w:divBdr>
            <w:top w:val="none" w:sz="0" w:space="0" w:color="auto"/>
            <w:left w:val="none" w:sz="0" w:space="0" w:color="auto"/>
            <w:bottom w:val="none" w:sz="0" w:space="0" w:color="auto"/>
            <w:right w:val="none" w:sz="0" w:space="0" w:color="auto"/>
          </w:divBdr>
        </w:div>
        <w:div w:id="1064833183">
          <w:marLeft w:val="720"/>
          <w:marRight w:val="0"/>
          <w:marTop w:val="192"/>
          <w:marBottom w:val="0"/>
          <w:divBdr>
            <w:top w:val="none" w:sz="0" w:space="0" w:color="auto"/>
            <w:left w:val="none" w:sz="0" w:space="0" w:color="auto"/>
            <w:bottom w:val="none" w:sz="0" w:space="0" w:color="auto"/>
            <w:right w:val="none" w:sz="0" w:space="0" w:color="auto"/>
          </w:divBdr>
        </w:div>
        <w:div w:id="1513956486">
          <w:marLeft w:val="1440"/>
          <w:marRight w:val="0"/>
          <w:marTop w:val="162"/>
          <w:marBottom w:val="0"/>
          <w:divBdr>
            <w:top w:val="none" w:sz="0" w:space="0" w:color="auto"/>
            <w:left w:val="none" w:sz="0" w:space="0" w:color="auto"/>
            <w:bottom w:val="none" w:sz="0" w:space="0" w:color="auto"/>
            <w:right w:val="none" w:sz="0" w:space="0" w:color="auto"/>
          </w:divBdr>
        </w:div>
        <w:div w:id="1876844883">
          <w:marLeft w:val="1440"/>
          <w:marRight w:val="0"/>
          <w:marTop w:val="162"/>
          <w:marBottom w:val="0"/>
          <w:divBdr>
            <w:top w:val="none" w:sz="0" w:space="0" w:color="auto"/>
            <w:left w:val="none" w:sz="0" w:space="0" w:color="auto"/>
            <w:bottom w:val="none" w:sz="0" w:space="0" w:color="auto"/>
            <w:right w:val="none" w:sz="0" w:space="0" w:color="auto"/>
          </w:divBdr>
        </w:div>
        <w:div w:id="2119986806">
          <w:marLeft w:val="1440"/>
          <w:marRight w:val="0"/>
          <w:marTop w:val="173"/>
          <w:marBottom w:val="0"/>
          <w:divBdr>
            <w:top w:val="none" w:sz="0" w:space="0" w:color="auto"/>
            <w:left w:val="none" w:sz="0" w:space="0" w:color="auto"/>
            <w:bottom w:val="none" w:sz="0" w:space="0" w:color="auto"/>
            <w:right w:val="none" w:sz="0" w:space="0" w:color="auto"/>
          </w:divBdr>
        </w:div>
        <w:div w:id="2131701814">
          <w:marLeft w:val="1440"/>
          <w:marRight w:val="0"/>
          <w:marTop w:val="162"/>
          <w:marBottom w:val="0"/>
          <w:divBdr>
            <w:top w:val="none" w:sz="0" w:space="0" w:color="auto"/>
            <w:left w:val="none" w:sz="0" w:space="0" w:color="auto"/>
            <w:bottom w:val="none" w:sz="0" w:space="0" w:color="auto"/>
            <w:right w:val="none" w:sz="0" w:space="0" w:color="auto"/>
          </w:divBdr>
        </w:div>
      </w:divsChild>
    </w:div>
    <w:div w:id="1120566787">
      <w:bodyDiv w:val="1"/>
      <w:marLeft w:val="0"/>
      <w:marRight w:val="0"/>
      <w:marTop w:val="0"/>
      <w:marBottom w:val="0"/>
      <w:divBdr>
        <w:top w:val="none" w:sz="0" w:space="0" w:color="auto"/>
        <w:left w:val="none" w:sz="0" w:space="0" w:color="auto"/>
        <w:bottom w:val="none" w:sz="0" w:space="0" w:color="auto"/>
        <w:right w:val="none" w:sz="0" w:space="0" w:color="auto"/>
      </w:divBdr>
    </w:div>
    <w:div w:id="1232278621">
      <w:bodyDiv w:val="1"/>
      <w:marLeft w:val="0"/>
      <w:marRight w:val="0"/>
      <w:marTop w:val="0"/>
      <w:marBottom w:val="0"/>
      <w:divBdr>
        <w:top w:val="none" w:sz="0" w:space="0" w:color="auto"/>
        <w:left w:val="none" w:sz="0" w:space="0" w:color="auto"/>
        <w:bottom w:val="none" w:sz="0" w:space="0" w:color="auto"/>
        <w:right w:val="none" w:sz="0" w:space="0" w:color="auto"/>
      </w:divBdr>
    </w:div>
    <w:div w:id="1336416271">
      <w:bodyDiv w:val="1"/>
      <w:marLeft w:val="0"/>
      <w:marRight w:val="0"/>
      <w:marTop w:val="0"/>
      <w:marBottom w:val="0"/>
      <w:divBdr>
        <w:top w:val="none" w:sz="0" w:space="0" w:color="auto"/>
        <w:left w:val="none" w:sz="0" w:space="0" w:color="auto"/>
        <w:bottom w:val="none" w:sz="0" w:space="0" w:color="auto"/>
        <w:right w:val="none" w:sz="0" w:space="0" w:color="auto"/>
      </w:divBdr>
    </w:div>
    <w:div w:id="1480920739">
      <w:bodyDiv w:val="1"/>
      <w:marLeft w:val="0"/>
      <w:marRight w:val="0"/>
      <w:marTop w:val="0"/>
      <w:marBottom w:val="0"/>
      <w:divBdr>
        <w:top w:val="none" w:sz="0" w:space="0" w:color="auto"/>
        <w:left w:val="none" w:sz="0" w:space="0" w:color="auto"/>
        <w:bottom w:val="none" w:sz="0" w:space="0" w:color="auto"/>
        <w:right w:val="none" w:sz="0" w:space="0" w:color="auto"/>
      </w:divBdr>
    </w:div>
    <w:div w:id="1527937348">
      <w:bodyDiv w:val="1"/>
      <w:marLeft w:val="0"/>
      <w:marRight w:val="0"/>
      <w:marTop w:val="0"/>
      <w:marBottom w:val="0"/>
      <w:divBdr>
        <w:top w:val="none" w:sz="0" w:space="0" w:color="auto"/>
        <w:left w:val="none" w:sz="0" w:space="0" w:color="auto"/>
        <w:bottom w:val="none" w:sz="0" w:space="0" w:color="auto"/>
        <w:right w:val="none" w:sz="0" w:space="0" w:color="auto"/>
      </w:divBdr>
    </w:div>
    <w:div w:id="1593707499">
      <w:bodyDiv w:val="1"/>
      <w:marLeft w:val="0"/>
      <w:marRight w:val="0"/>
      <w:marTop w:val="0"/>
      <w:marBottom w:val="0"/>
      <w:divBdr>
        <w:top w:val="none" w:sz="0" w:space="0" w:color="auto"/>
        <w:left w:val="none" w:sz="0" w:space="0" w:color="auto"/>
        <w:bottom w:val="none" w:sz="0" w:space="0" w:color="auto"/>
        <w:right w:val="none" w:sz="0" w:space="0" w:color="auto"/>
      </w:divBdr>
    </w:div>
    <w:div w:id="1854952827">
      <w:bodyDiv w:val="1"/>
      <w:marLeft w:val="0"/>
      <w:marRight w:val="0"/>
      <w:marTop w:val="0"/>
      <w:marBottom w:val="0"/>
      <w:divBdr>
        <w:top w:val="none" w:sz="0" w:space="0" w:color="auto"/>
        <w:left w:val="none" w:sz="0" w:space="0" w:color="auto"/>
        <w:bottom w:val="none" w:sz="0" w:space="0" w:color="auto"/>
        <w:right w:val="none" w:sz="0" w:space="0" w:color="auto"/>
      </w:divBdr>
    </w:div>
    <w:div w:id="20156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E3D3-1228-4586-A7F1-599167AD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8961</Words>
  <Characters>52755</Characters>
  <Application>Microsoft Office Word</Application>
  <DocSecurity>0</DocSecurity>
  <Lines>439</Lines>
  <Paragraphs>123</Paragraphs>
  <ScaleCrop>false</ScaleCrop>
  <HeadingPairs>
    <vt:vector size="2" baseType="variant">
      <vt:variant>
        <vt:lpstr>Titre</vt:lpstr>
      </vt:variant>
      <vt:variant>
        <vt:i4>1</vt:i4>
      </vt:variant>
    </vt:vector>
  </HeadingPairs>
  <TitlesOfParts>
    <vt:vector size="1" baseType="lpstr">
      <vt:lpstr>Avenant triennal</vt:lpstr>
    </vt:vector>
  </TitlesOfParts>
  <Company>TS</Company>
  <LinksUpToDate>false</LinksUpToDate>
  <CharactersWithSpaces>61593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triennal</dc:title>
  <dc:creator>Chela Binda</dc:creator>
  <cp:lastModifiedBy>BINDA Chela</cp:lastModifiedBy>
  <cp:revision>2</cp:revision>
  <cp:lastPrinted>2024-04-24T11:31:00Z</cp:lastPrinted>
  <dcterms:created xsi:type="dcterms:W3CDTF">2024-05-16T14:32:00Z</dcterms:created>
  <dcterms:modified xsi:type="dcterms:W3CDTF">2024-05-16T14:32:00Z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970a7-9045-4e66-851b-0f6441328e62_Enabled">
    <vt:lpwstr>true</vt:lpwstr>
  </property>
  <property fmtid="{D5CDD505-2E9C-101B-9397-08002B2CF9AE}" pid="3" name="MSIP_Label_ff3970a7-9045-4e66-851b-0f6441328e62_SetDate">
    <vt:lpwstr>2024-05-03T18:22:59Z</vt:lpwstr>
  </property>
  <property fmtid="{D5CDD505-2E9C-101B-9397-08002B2CF9AE}" pid="4" name="MSIP_Label_ff3970a7-9045-4e66-851b-0f6441328e62_Method">
    <vt:lpwstr>Privileged</vt:lpwstr>
  </property>
  <property fmtid="{D5CDD505-2E9C-101B-9397-08002B2CF9AE}" pid="5" name="MSIP_Label_ff3970a7-9045-4e66-851b-0f6441328e62_Name">
    <vt:lpwstr>THALES-CORE-02</vt:lpwstr>
  </property>
  <property fmtid="{D5CDD505-2E9C-101B-9397-08002B2CF9AE}" pid="6" name="MSIP_Label_ff3970a7-9045-4e66-851b-0f6441328e62_SiteId">
    <vt:lpwstr>6e603289-5e46-4e26-ac7c-03a85420a9a5</vt:lpwstr>
  </property>
  <property fmtid="{D5CDD505-2E9C-101B-9397-08002B2CF9AE}" pid="7" name="MSIP_Label_ff3970a7-9045-4e66-851b-0f6441328e62_ActionId">
    <vt:lpwstr>335ae0a2-85eb-48ac-9c90-234438c65dd9</vt:lpwstr>
  </property>
  <property fmtid="{D5CDD505-2E9C-101B-9397-08002B2CF9AE}" pid="8" name="MSIP_Label_ff3970a7-9045-4e66-851b-0f6441328e62_ContentBits">
    <vt:lpwstr>3</vt:lpwstr>
  </property>
  <property fmtid="{D5CDD505-2E9C-101B-9397-08002B2CF9AE}" pid="9" name="Thales-Sensitivity">
    <vt:lpwstr>{TGLIMDIS}</vt:lpwstr>
  </property>
</Properties>
</file>